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3FB8" w:rsidRDefault="00DB3FB8" w:rsidP="00DB3FB8">
      <w:pPr>
        <w:spacing w:after="0" w:line="240" w:lineRule="auto"/>
        <w:jc w:val="center"/>
        <w:rPr>
          <w:rFonts w:ascii="Segoe UI" w:eastAsia="Times New Roman" w:hAnsi="Segoe UI" w:cs="Segoe UI"/>
          <w:b/>
          <w:bCs/>
          <w:color w:val="0000FF"/>
          <w:sz w:val="28"/>
          <w:szCs w:val="28"/>
          <w:lang w:eastAsia="es-CO"/>
        </w:rPr>
      </w:pPr>
    </w:p>
    <w:p w:rsidR="00DB3FB8" w:rsidRDefault="00DB3FB8" w:rsidP="00DB3FB8">
      <w:pPr>
        <w:spacing w:after="0" w:line="240" w:lineRule="auto"/>
        <w:jc w:val="center"/>
        <w:rPr>
          <w:rFonts w:ascii="Segoe UI" w:eastAsia="Times New Roman" w:hAnsi="Segoe UI" w:cs="Segoe UI"/>
          <w:b/>
          <w:bCs/>
          <w:color w:val="0000FF"/>
          <w:sz w:val="28"/>
          <w:szCs w:val="28"/>
          <w:lang w:eastAsia="es-CO"/>
        </w:rPr>
      </w:pPr>
    </w:p>
    <w:p w:rsidR="00DB3FB8" w:rsidRPr="00DB3FB8" w:rsidRDefault="00DB3FB8" w:rsidP="00DB3FB8">
      <w:pPr>
        <w:spacing w:after="0" w:line="240" w:lineRule="auto"/>
        <w:jc w:val="center"/>
        <w:rPr>
          <w:rFonts w:ascii="Arial" w:eastAsia="Times New Roman" w:hAnsi="Arial" w:cs="Arial"/>
          <w:color w:val="000000"/>
          <w:sz w:val="18"/>
          <w:szCs w:val="18"/>
          <w:lang w:eastAsia="es-CO"/>
        </w:rPr>
      </w:pPr>
      <w:r w:rsidRPr="00DB3FB8">
        <w:rPr>
          <w:rFonts w:ascii="Segoe UI" w:eastAsia="Times New Roman" w:hAnsi="Segoe UI" w:cs="Segoe UI"/>
          <w:b/>
          <w:bCs/>
          <w:color w:val="0000FF"/>
          <w:sz w:val="28"/>
          <w:szCs w:val="28"/>
          <w:lang w:eastAsia="es-CO"/>
        </w:rPr>
        <w:t>OFICIO Nº 578 [006023]</w:t>
      </w:r>
    </w:p>
    <w:p w:rsidR="00DB3FB8" w:rsidRPr="00DB3FB8" w:rsidRDefault="00DB3FB8" w:rsidP="00DB3FB8">
      <w:pPr>
        <w:spacing w:after="0" w:line="240" w:lineRule="auto"/>
        <w:jc w:val="center"/>
        <w:rPr>
          <w:rFonts w:ascii="Arial" w:eastAsia="Times New Roman" w:hAnsi="Arial" w:cs="Arial"/>
          <w:color w:val="000000"/>
          <w:sz w:val="18"/>
          <w:szCs w:val="18"/>
          <w:lang w:eastAsia="es-CO"/>
        </w:rPr>
      </w:pPr>
      <w:r w:rsidRPr="00DB3FB8">
        <w:rPr>
          <w:rFonts w:ascii="Segoe UI" w:eastAsia="Times New Roman" w:hAnsi="Segoe UI" w:cs="Segoe UI"/>
          <w:b/>
          <w:bCs/>
          <w:color w:val="0000FF"/>
          <w:sz w:val="28"/>
          <w:szCs w:val="28"/>
          <w:lang w:eastAsia="es-CO"/>
        </w:rPr>
        <w:t>11-03-2019</w:t>
      </w:r>
    </w:p>
    <w:p w:rsidR="00DB3FB8" w:rsidRPr="00DB3FB8" w:rsidRDefault="00DB3FB8" w:rsidP="00DB3FB8">
      <w:pPr>
        <w:spacing w:after="0" w:line="240" w:lineRule="auto"/>
        <w:jc w:val="center"/>
        <w:rPr>
          <w:rFonts w:ascii="Arial" w:eastAsia="Times New Roman" w:hAnsi="Arial" w:cs="Arial"/>
          <w:color w:val="000000"/>
          <w:sz w:val="18"/>
          <w:szCs w:val="18"/>
          <w:lang w:eastAsia="es-CO"/>
        </w:rPr>
      </w:pPr>
      <w:r w:rsidRPr="00DB3FB8">
        <w:rPr>
          <w:rFonts w:ascii="Segoe UI" w:eastAsia="Times New Roman" w:hAnsi="Segoe UI" w:cs="Segoe UI"/>
          <w:b/>
          <w:bCs/>
          <w:color w:val="0000FF"/>
          <w:sz w:val="28"/>
          <w:szCs w:val="28"/>
          <w:lang w:eastAsia="es-CO"/>
        </w:rPr>
        <w:t>DIAN</w:t>
      </w:r>
    </w:p>
    <w:p w:rsidR="00DB3FB8" w:rsidRPr="00DB3FB8" w:rsidRDefault="00DB3FB8" w:rsidP="00DB3FB8">
      <w:pPr>
        <w:spacing w:after="0" w:line="240" w:lineRule="auto"/>
        <w:jc w:val="both"/>
        <w:rPr>
          <w:rFonts w:ascii="Arial" w:eastAsia="Times New Roman" w:hAnsi="Arial" w:cs="Arial"/>
          <w:color w:val="000000"/>
          <w:sz w:val="18"/>
          <w:szCs w:val="18"/>
          <w:lang w:eastAsia="es-CO"/>
        </w:rPr>
      </w:pPr>
      <w:r w:rsidRPr="00DB3FB8">
        <w:rPr>
          <w:rFonts w:ascii="Segoe UI" w:eastAsia="Times New Roman" w:hAnsi="Segoe UI" w:cs="Segoe UI"/>
          <w:b/>
          <w:bCs/>
          <w:color w:val="0000FF"/>
          <w:sz w:val="18"/>
          <w:szCs w:val="18"/>
          <w:lang w:eastAsia="es-CO"/>
        </w:rPr>
        <w:t> </w:t>
      </w:r>
    </w:p>
    <w:p w:rsidR="00DB3FB8" w:rsidRPr="00DB3FB8" w:rsidRDefault="00DB3FB8" w:rsidP="00DB3FB8">
      <w:pPr>
        <w:spacing w:after="0" w:line="240" w:lineRule="auto"/>
        <w:jc w:val="both"/>
        <w:rPr>
          <w:rFonts w:ascii="Arial" w:eastAsia="Times New Roman" w:hAnsi="Arial" w:cs="Arial"/>
          <w:color w:val="000000"/>
          <w:sz w:val="18"/>
          <w:szCs w:val="18"/>
          <w:lang w:eastAsia="es-CO"/>
        </w:rPr>
      </w:pPr>
      <w:r w:rsidRPr="00DB3FB8">
        <w:rPr>
          <w:rFonts w:ascii="Segoe UI" w:eastAsia="Times New Roman" w:hAnsi="Segoe UI" w:cs="Segoe UI"/>
          <w:b/>
          <w:bCs/>
          <w:color w:val="0000FF"/>
          <w:sz w:val="18"/>
          <w:szCs w:val="18"/>
          <w:lang w:eastAsia="es-CO"/>
        </w:rPr>
        <w:t> </w:t>
      </w:r>
    </w:p>
    <w:p w:rsidR="00DB3FB8" w:rsidRPr="00DB3FB8" w:rsidRDefault="00DB3FB8" w:rsidP="00DB3FB8">
      <w:pPr>
        <w:spacing w:after="0" w:line="240" w:lineRule="auto"/>
        <w:jc w:val="both"/>
        <w:rPr>
          <w:rFonts w:ascii="Arial" w:eastAsia="Times New Roman" w:hAnsi="Arial" w:cs="Arial"/>
          <w:color w:val="000000"/>
          <w:sz w:val="18"/>
          <w:szCs w:val="18"/>
          <w:lang w:eastAsia="es-CO"/>
        </w:rPr>
      </w:pPr>
      <w:r w:rsidRPr="00DB3FB8">
        <w:rPr>
          <w:rFonts w:ascii="Segoe UI" w:eastAsia="Times New Roman" w:hAnsi="Segoe UI" w:cs="Segoe UI"/>
          <w:color w:val="000000"/>
          <w:sz w:val="18"/>
          <w:szCs w:val="18"/>
          <w:lang w:eastAsia="es-CO"/>
        </w:rPr>
        <w:t>Subdirección de Gestión Normativa y Doctrina</w:t>
      </w:r>
    </w:p>
    <w:p w:rsidR="00DB3FB8" w:rsidRPr="00DB3FB8" w:rsidRDefault="00DB3FB8" w:rsidP="00DB3FB8">
      <w:pPr>
        <w:spacing w:after="0" w:line="240" w:lineRule="auto"/>
        <w:jc w:val="both"/>
        <w:rPr>
          <w:rFonts w:ascii="Arial" w:eastAsia="Times New Roman" w:hAnsi="Arial" w:cs="Arial"/>
          <w:color w:val="000000"/>
          <w:sz w:val="18"/>
          <w:szCs w:val="18"/>
          <w:lang w:eastAsia="es-CO"/>
        </w:rPr>
      </w:pPr>
      <w:r w:rsidRPr="00DB3FB8">
        <w:rPr>
          <w:rFonts w:ascii="Segoe UI" w:eastAsia="Times New Roman" w:hAnsi="Segoe UI" w:cs="Segoe UI"/>
          <w:color w:val="000000"/>
          <w:sz w:val="18"/>
          <w:szCs w:val="18"/>
          <w:lang w:eastAsia="es-CO"/>
        </w:rPr>
        <w:t>Bogotá, D.C.</w:t>
      </w:r>
    </w:p>
    <w:p w:rsidR="00DB3FB8" w:rsidRPr="00DB3FB8" w:rsidRDefault="00DB3FB8" w:rsidP="00DB3FB8">
      <w:pPr>
        <w:spacing w:after="0" w:line="240" w:lineRule="auto"/>
        <w:jc w:val="both"/>
        <w:rPr>
          <w:rFonts w:ascii="Arial" w:eastAsia="Times New Roman" w:hAnsi="Arial" w:cs="Arial"/>
          <w:color w:val="000000"/>
          <w:sz w:val="18"/>
          <w:szCs w:val="18"/>
          <w:lang w:eastAsia="es-CO"/>
        </w:rPr>
      </w:pPr>
      <w:r w:rsidRPr="00DB3FB8">
        <w:rPr>
          <w:rFonts w:ascii="Segoe UI" w:eastAsia="Times New Roman" w:hAnsi="Segoe UI" w:cs="Segoe UI"/>
          <w:color w:val="000000"/>
          <w:sz w:val="18"/>
          <w:szCs w:val="18"/>
          <w:lang w:eastAsia="es-CO"/>
        </w:rPr>
        <w:t>100208221 – 000578</w:t>
      </w:r>
    </w:p>
    <w:p w:rsidR="00DB3FB8" w:rsidRPr="00DB3FB8" w:rsidRDefault="00DB3FB8" w:rsidP="00DB3FB8">
      <w:pPr>
        <w:spacing w:after="0" w:line="240" w:lineRule="auto"/>
        <w:jc w:val="both"/>
        <w:rPr>
          <w:rFonts w:ascii="Arial" w:eastAsia="Times New Roman" w:hAnsi="Arial" w:cs="Arial"/>
          <w:color w:val="000000"/>
          <w:sz w:val="18"/>
          <w:szCs w:val="18"/>
          <w:lang w:eastAsia="es-CO"/>
        </w:rPr>
      </w:pPr>
      <w:r w:rsidRPr="00DB3FB8">
        <w:rPr>
          <w:rFonts w:ascii="Segoe UI" w:eastAsia="Times New Roman" w:hAnsi="Segoe UI" w:cs="Segoe UI"/>
          <w:color w:val="000000"/>
          <w:sz w:val="18"/>
          <w:szCs w:val="18"/>
          <w:lang w:eastAsia="es-CO"/>
        </w:rPr>
        <w:t> </w:t>
      </w:r>
    </w:p>
    <w:p w:rsidR="00DB3FB8" w:rsidRPr="00DB3FB8" w:rsidRDefault="00DB3FB8" w:rsidP="00DB3FB8">
      <w:pPr>
        <w:spacing w:after="0" w:line="240" w:lineRule="auto"/>
        <w:jc w:val="both"/>
        <w:rPr>
          <w:rFonts w:ascii="Arial" w:eastAsia="Times New Roman" w:hAnsi="Arial" w:cs="Arial"/>
          <w:color w:val="000000"/>
          <w:sz w:val="18"/>
          <w:szCs w:val="18"/>
          <w:lang w:eastAsia="es-CO"/>
        </w:rPr>
      </w:pPr>
      <w:proofErr w:type="spellStart"/>
      <w:r w:rsidRPr="00DB3FB8">
        <w:rPr>
          <w:rFonts w:ascii="Segoe UI" w:eastAsia="Times New Roman" w:hAnsi="Segoe UI" w:cs="Segoe UI"/>
          <w:b/>
          <w:bCs/>
          <w:color w:val="000000"/>
          <w:sz w:val="18"/>
          <w:szCs w:val="18"/>
          <w:lang w:eastAsia="es-CO"/>
        </w:rPr>
        <w:t>Ref</w:t>
      </w:r>
      <w:proofErr w:type="spellEnd"/>
      <w:r w:rsidRPr="00DB3FB8">
        <w:rPr>
          <w:rFonts w:ascii="Segoe UI" w:eastAsia="Times New Roman" w:hAnsi="Segoe UI" w:cs="Segoe UI"/>
          <w:b/>
          <w:bCs/>
          <w:color w:val="000000"/>
          <w:sz w:val="18"/>
          <w:szCs w:val="18"/>
          <w:lang w:eastAsia="es-CO"/>
        </w:rPr>
        <w:t>: </w:t>
      </w:r>
      <w:r w:rsidRPr="00DB3FB8">
        <w:rPr>
          <w:rFonts w:ascii="Segoe UI" w:eastAsia="Times New Roman" w:hAnsi="Segoe UI" w:cs="Segoe UI"/>
          <w:color w:val="000000"/>
          <w:sz w:val="18"/>
          <w:szCs w:val="18"/>
          <w:lang w:eastAsia="es-CO"/>
        </w:rPr>
        <w:t>Radicado 100007397 del 04/02/2019</w:t>
      </w:r>
    </w:p>
    <w:p w:rsidR="00DB3FB8" w:rsidRPr="00DB3FB8" w:rsidRDefault="00DB3FB8" w:rsidP="00DB3FB8">
      <w:pPr>
        <w:spacing w:after="0" w:line="240" w:lineRule="auto"/>
        <w:jc w:val="both"/>
        <w:rPr>
          <w:rFonts w:ascii="Arial" w:eastAsia="Times New Roman" w:hAnsi="Arial" w:cs="Arial"/>
          <w:color w:val="000000"/>
          <w:sz w:val="18"/>
          <w:szCs w:val="18"/>
          <w:lang w:eastAsia="es-CO"/>
        </w:rPr>
      </w:pPr>
      <w:r w:rsidRPr="00DB3FB8">
        <w:rPr>
          <w:rFonts w:ascii="Segoe UI" w:eastAsia="Times New Roman" w:hAnsi="Segoe UI" w:cs="Segoe UI"/>
          <w:color w:val="000000"/>
          <w:sz w:val="18"/>
          <w:szCs w:val="18"/>
          <w:lang w:eastAsia="es-CO"/>
        </w:rPr>
        <w:t> </w:t>
      </w:r>
    </w:p>
    <w:tbl>
      <w:tblPr>
        <w:tblW w:w="0" w:type="auto"/>
        <w:tblCellMar>
          <w:left w:w="0" w:type="dxa"/>
          <w:right w:w="0" w:type="dxa"/>
        </w:tblCellMar>
        <w:tblLook w:val="04A0" w:firstRow="1" w:lastRow="0" w:firstColumn="1" w:lastColumn="0" w:noHBand="0" w:noVBand="1"/>
      </w:tblPr>
      <w:tblGrid>
        <w:gridCol w:w="1822"/>
        <w:gridCol w:w="271"/>
        <w:gridCol w:w="271"/>
        <w:gridCol w:w="4442"/>
      </w:tblGrid>
      <w:tr w:rsidR="00DB3FB8" w:rsidRPr="00DB3FB8" w:rsidTr="00DB3FB8">
        <w:tc>
          <w:tcPr>
            <w:tcW w:w="0" w:type="auto"/>
            <w:tcBorders>
              <w:top w:val="nil"/>
              <w:left w:val="nil"/>
              <w:bottom w:val="nil"/>
              <w:right w:val="nil"/>
            </w:tcBorders>
            <w:shd w:val="clear" w:color="auto" w:fill="auto"/>
            <w:tcMar>
              <w:top w:w="0" w:type="dxa"/>
              <w:left w:w="108" w:type="dxa"/>
              <w:bottom w:w="0" w:type="dxa"/>
              <w:right w:w="108" w:type="dxa"/>
            </w:tcMar>
            <w:hideMark/>
          </w:tcPr>
          <w:p w:rsidR="00DB3FB8" w:rsidRPr="00DB3FB8" w:rsidRDefault="00DB3FB8" w:rsidP="00DB3FB8">
            <w:pPr>
              <w:spacing w:after="0" w:line="240" w:lineRule="auto"/>
              <w:jc w:val="both"/>
              <w:rPr>
                <w:rFonts w:ascii="Arial" w:eastAsia="Times New Roman" w:hAnsi="Arial" w:cs="Arial"/>
                <w:szCs w:val="24"/>
                <w:lang w:eastAsia="es-CO"/>
              </w:rPr>
            </w:pPr>
            <w:r w:rsidRPr="00DB3FB8">
              <w:rPr>
                <w:rFonts w:ascii="Segoe UI" w:eastAsia="Times New Roman" w:hAnsi="Segoe UI" w:cs="Segoe UI"/>
                <w:b/>
                <w:bCs/>
                <w:sz w:val="20"/>
                <w:szCs w:val="20"/>
                <w:lang w:eastAsia="es-CO"/>
              </w:rPr>
              <w:t>Tema</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DB3FB8" w:rsidRPr="00DB3FB8" w:rsidRDefault="00DB3FB8" w:rsidP="00DB3FB8">
            <w:pPr>
              <w:spacing w:after="0" w:line="240" w:lineRule="auto"/>
              <w:jc w:val="both"/>
              <w:rPr>
                <w:rFonts w:ascii="Arial" w:eastAsia="Times New Roman" w:hAnsi="Arial" w:cs="Arial"/>
                <w:szCs w:val="24"/>
                <w:lang w:eastAsia="es-CO"/>
              </w:rPr>
            </w:pPr>
            <w:r w:rsidRPr="00DB3FB8">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DB3FB8" w:rsidRPr="00DB3FB8" w:rsidRDefault="00DB3FB8" w:rsidP="00DB3FB8">
            <w:pPr>
              <w:spacing w:after="0" w:line="240" w:lineRule="auto"/>
              <w:jc w:val="both"/>
              <w:rPr>
                <w:rFonts w:ascii="Arial" w:eastAsia="Times New Roman" w:hAnsi="Arial" w:cs="Arial"/>
                <w:szCs w:val="24"/>
                <w:lang w:eastAsia="es-CO"/>
              </w:rPr>
            </w:pPr>
            <w:r w:rsidRPr="00DB3FB8">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DB3FB8" w:rsidRPr="00DB3FB8" w:rsidRDefault="00DB3FB8" w:rsidP="00DB3FB8">
            <w:pPr>
              <w:spacing w:after="0" w:line="240" w:lineRule="auto"/>
              <w:jc w:val="both"/>
              <w:rPr>
                <w:rFonts w:ascii="Arial" w:eastAsia="Times New Roman" w:hAnsi="Arial" w:cs="Arial"/>
                <w:szCs w:val="24"/>
                <w:lang w:eastAsia="es-CO"/>
              </w:rPr>
            </w:pPr>
            <w:r w:rsidRPr="00DB3FB8">
              <w:rPr>
                <w:rFonts w:ascii="Segoe UI" w:eastAsia="Times New Roman" w:hAnsi="Segoe UI" w:cs="Segoe UI"/>
                <w:sz w:val="20"/>
                <w:szCs w:val="20"/>
                <w:lang w:eastAsia="es-CO"/>
              </w:rPr>
              <w:t>Impuesto a las ventas</w:t>
            </w:r>
          </w:p>
        </w:tc>
      </w:tr>
      <w:tr w:rsidR="00DB3FB8" w:rsidRPr="00DB3FB8" w:rsidTr="00DB3FB8">
        <w:tc>
          <w:tcPr>
            <w:tcW w:w="0" w:type="auto"/>
            <w:tcBorders>
              <w:top w:val="nil"/>
              <w:left w:val="nil"/>
              <w:bottom w:val="nil"/>
              <w:right w:val="nil"/>
            </w:tcBorders>
            <w:shd w:val="clear" w:color="auto" w:fill="auto"/>
            <w:tcMar>
              <w:top w:w="0" w:type="dxa"/>
              <w:left w:w="108" w:type="dxa"/>
              <w:bottom w:w="0" w:type="dxa"/>
              <w:right w:w="108" w:type="dxa"/>
            </w:tcMar>
            <w:hideMark/>
          </w:tcPr>
          <w:p w:rsidR="00DB3FB8" w:rsidRPr="00DB3FB8" w:rsidRDefault="00DB3FB8" w:rsidP="00DB3FB8">
            <w:pPr>
              <w:spacing w:after="0" w:line="240" w:lineRule="auto"/>
              <w:jc w:val="both"/>
              <w:rPr>
                <w:rFonts w:ascii="Arial" w:eastAsia="Times New Roman" w:hAnsi="Arial" w:cs="Arial"/>
                <w:szCs w:val="24"/>
                <w:lang w:eastAsia="es-CO"/>
              </w:rPr>
            </w:pPr>
            <w:r w:rsidRPr="00DB3FB8">
              <w:rPr>
                <w:rFonts w:ascii="Segoe UI" w:eastAsia="Times New Roman" w:hAnsi="Segoe UI" w:cs="Segoe UI"/>
                <w:b/>
                <w:bCs/>
                <w:sz w:val="20"/>
                <w:szCs w:val="20"/>
                <w:lang w:eastAsia="es-CO"/>
              </w:rPr>
              <w:t>Descriptores</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DB3FB8" w:rsidRPr="00DB3FB8" w:rsidRDefault="00DB3FB8" w:rsidP="00DB3FB8">
            <w:pPr>
              <w:spacing w:after="0" w:line="240" w:lineRule="auto"/>
              <w:jc w:val="both"/>
              <w:rPr>
                <w:rFonts w:ascii="Arial" w:eastAsia="Times New Roman" w:hAnsi="Arial" w:cs="Arial"/>
                <w:szCs w:val="24"/>
                <w:lang w:eastAsia="es-CO"/>
              </w:rPr>
            </w:pPr>
            <w:r w:rsidRPr="00DB3FB8">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DB3FB8" w:rsidRPr="00DB3FB8" w:rsidRDefault="00DB3FB8" w:rsidP="00DB3FB8">
            <w:pPr>
              <w:spacing w:after="0" w:line="240" w:lineRule="auto"/>
              <w:jc w:val="both"/>
              <w:rPr>
                <w:rFonts w:ascii="Arial" w:eastAsia="Times New Roman" w:hAnsi="Arial" w:cs="Arial"/>
                <w:szCs w:val="24"/>
                <w:lang w:eastAsia="es-CO"/>
              </w:rPr>
            </w:pPr>
            <w:r w:rsidRPr="00DB3FB8">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DB3FB8" w:rsidRPr="00DB3FB8" w:rsidRDefault="00DB3FB8" w:rsidP="00DB3FB8">
            <w:pPr>
              <w:spacing w:after="0" w:line="240" w:lineRule="auto"/>
              <w:jc w:val="both"/>
              <w:rPr>
                <w:rFonts w:ascii="Arial" w:eastAsia="Times New Roman" w:hAnsi="Arial" w:cs="Arial"/>
                <w:szCs w:val="24"/>
                <w:lang w:eastAsia="es-CO"/>
              </w:rPr>
            </w:pPr>
            <w:r w:rsidRPr="00DB3FB8">
              <w:rPr>
                <w:rFonts w:ascii="Segoe UI" w:eastAsia="Times New Roman" w:hAnsi="Segoe UI" w:cs="Segoe UI"/>
                <w:sz w:val="20"/>
                <w:szCs w:val="20"/>
                <w:lang w:eastAsia="es-CO"/>
              </w:rPr>
              <w:t>EXCLUSIÓN DEL IMPUESTO SOBRE LAS VENTAS</w:t>
            </w:r>
          </w:p>
        </w:tc>
      </w:tr>
      <w:tr w:rsidR="00DB3FB8" w:rsidRPr="00DB3FB8" w:rsidTr="00DB3FB8">
        <w:tc>
          <w:tcPr>
            <w:tcW w:w="0" w:type="auto"/>
            <w:tcBorders>
              <w:top w:val="nil"/>
              <w:left w:val="nil"/>
              <w:bottom w:val="nil"/>
              <w:right w:val="nil"/>
            </w:tcBorders>
            <w:shd w:val="clear" w:color="auto" w:fill="auto"/>
            <w:tcMar>
              <w:top w:w="0" w:type="dxa"/>
              <w:left w:w="108" w:type="dxa"/>
              <w:bottom w:w="0" w:type="dxa"/>
              <w:right w:w="108" w:type="dxa"/>
            </w:tcMar>
            <w:hideMark/>
          </w:tcPr>
          <w:p w:rsidR="00DB3FB8" w:rsidRPr="00DB3FB8" w:rsidRDefault="00DB3FB8" w:rsidP="00DB3FB8">
            <w:pPr>
              <w:spacing w:after="0" w:line="240" w:lineRule="auto"/>
              <w:jc w:val="both"/>
              <w:rPr>
                <w:rFonts w:ascii="Arial" w:eastAsia="Times New Roman" w:hAnsi="Arial" w:cs="Arial"/>
                <w:szCs w:val="24"/>
                <w:lang w:eastAsia="es-CO"/>
              </w:rPr>
            </w:pPr>
            <w:r w:rsidRPr="00DB3FB8">
              <w:rPr>
                <w:rFonts w:ascii="Segoe UI" w:eastAsia="Times New Roman" w:hAnsi="Segoe UI" w:cs="Segoe UI"/>
                <w:b/>
                <w:bCs/>
                <w:sz w:val="20"/>
                <w:szCs w:val="20"/>
                <w:lang w:eastAsia="es-CO"/>
              </w:rPr>
              <w:t>Fuentes formales</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DB3FB8" w:rsidRPr="00DB3FB8" w:rsidRDefault="00DB3FB8" w:rsidP="00DB3FB8">
            <w:pPr>
              <w:spacing w:after="0" w:line="240" w:lineRule="auto"/>
              <w:jc w:val="both"/>
              <w:rPr>
                <w:rFonts w:ascii="Arial" w:eastAsia="Times New Roman" w:hAnsi="Arial" w:cs="Arial"/>
                <w:szCs w:val="24"/>
                <w:lang w:eastAsia="es-CO"/>
              </w:rPr>
            </w:pPr>
            <w:r w:rsidRPr="00DB3FB8">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DB3FB8" w:rsidRPr="00DB3FB8" w:rsidRDefault="00DB3FB8" w:rsidP="00DB3FB8">
            <w:pPr>
              <w:spacing w:after="0" w:line="240" w:lineRule="auto"/>
              <w:jc w:val="both"/>
              <w:rPr>
                <w:rFonts w:ascii="Arial" w:eastAsia="Times New Roman" w:hAnsi="Arial" w:cs="Arial"/>
                <w:szCs w:val="24"/>
                <w:lang w:eastAsia="es-CO"/>
              </w:rPr>
            </w:pPr>
            <w:r w:rsidRPr="00DB3FB8">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DB3FB8" w:rsidRPr="00DB3FB8" w:rsidRDefault="00DB3FB8" w:rsidP="00DB3FB8">
            <w:pPr>
              <w:spacing w:after="0" w:line="240" w:lineRule="auto"/>
              <w:jc w:val="both"/>
              <w:rPr>
                <w:rFonts w:ascii="Arial" w:eastAsia="Times New Roman" w:hAnsi="Arial" w:cs="Arial"/>
                <w:szCs w:val="24"/>
                <w:lang w:eastAsia="es-CO"/>
              </w:rPr>
            </w:pPr>
            <w:r w:rsidRPr="00DB3FB8">
              <w:rPr>
                <w:rFonts w:ascii="Segoe UI" w:eastAsia="Times New Roman" w:hAnsi="Segoe UI" w:cs="Segoe UI"/>
                <w:sz w:val="20"/>
                <w:szCs w:val="20"/>
                <w:lang w:eastAsia="es-CO"/>
              </w:rPr>
              <w:t>Estatuto Tributario. </w:t>
            </w:r>
            <w:hyperlink r:id="rId4" w:tooltip="Estatuto Tributario CETA" w:history="1">
              <w:r w:rsidRPr="00DB3FB8">
                <w:rPr>
                  <w:rFonts w:ascii="Segoe UI" w:eastAsia="Times New Roman" w:hAnsi="Segoe UI" w:cs="Segoe UI"/>
                  <w:color w:val="0089E1"/>
                  <w:sz w:val="20"/>
                  <w:szCs w:val="20"/>
                  <w:u w:val="single"/>
                  <w:lang w:eastAsia="es-CO"/>
                </w:rPr>
                <w:t>Art. 424</w:t>
              </w:r>
            </w:hyperlink>
            <w:r w:rsidRPr="00DB3FB8">
              <w:rPr>
                <w:rFonts w:ascii="Segoe UI" w:eastAsia="Times New Roman" w:hAnsi="Segoe UI" w:cs="Segoe UI"/>
                <w:sz w:val="20"/>
                <w:szCs w:val="20"/>
                <w:lang w:eastAsia="es-CO"/>
              </w:rPr>
              <w:t> Numeral 7.</w:t>
            </w:r>
          </w:p>
          <w:p w:rsidR="00DB3FB8" w:rsidRPr="00DB3FB8" w:rsidRDefault="00DB3FB8" w:rsidP="00DB3FB8">
            <w:pPr>
              <w:spacing w:after="0" w:line="240" w:lineRule="auto"/>
              <w:jc w:val="both"/>
              <w:rPr>
                <w:rFonts w:ascii="Arial" w:eastAsia="Times New Roman" w:hAnsi="Arial" w:cs="Arial"/>
                <w:szCs w:val="24"/>
                <w:lang w:eastAsia="es-CO"/>
              </w:rPr>
            </w:pPr>
            <w:r w:rsidRPr="00DB3FB8">
              <w:rPr>
                <w:rFonts w:ascii="Segoe UI" w:eastAsia="Times New Roman" w:hAnsi="Segoe UI" w:cs="Segoe UI"/>
                <w:sz w:val="20"/>
                <w:szCs w:val="20"/>
                <w:lang w:eastAsia="es-CO"/>
              </w:rPr>
              <w:t xml:space="preserve">Decreto 1625 de 2016. Arts. 1.3.1.14.6 y </w:t>
            </w:r>
            <w:proofErr w:type="spellStart"/>
            <w:r w:rsidRPr="00DB3FB8">
              <w:rPr>
                <w:rFonts w:ascii="Segoe UI" w:eastAsia="Times New Roman" w:hAnsi="Segoe UI" w:cs="Segoe UI"/>
                <w:sz w:val="20"/>
                <w:szCs w:val="20"/>
                <w:lang w:eastAsia="es-CO"/>
              </w:rPr>
              <w:t>ss</w:t>
            </w:r>
            <w:proofErr w:type="spellEnd"/>
          </w:p>
        </w:tc>
      </w:tr>
    </w:tbl>
    <w:p w:rsidR="00DB3FB8" w:rsidRPr="00DB3FB8" w:rsidRDefault="00DB3FB8" w:rsidP="00DB3FB8">
      <w:pPr>
        <w:spacing w:after="0" w:line="240" w:lineRule="auto"/>
        <w:jc w:val="both"/>
        <w:rPr>
          <w:rFonts w:ascii="Arial" w:eastAsia="Times New Roman" w:hAnsi="Arial" w:cs="Arial"/>
          <w:color w:val="000000"/>
          <w:sz w:val="18"/>
          <w:szCs w:val="18"/>
          <w:lang w:eastAsia="es-CO"/>
        </w:rPr>
      </w:pPr>
      <w:r w:rsidRPr="00DB3FB8">
        <w:rPr>
          <w:rFonts w:ascii="Segoe UI" w:eastAsia="Times New Roman" w:hAnsi="Segoe UI" w:cs="Segoe UI"/>
          <w:color w:val="000000"/>
          <w:sz w:val="18"/>
          <w:szCs w:val="18"/>
          <w:lang w:eastAsia="es-CO"/>
        </w:rPr>
        <w:t> </w:t>
      </w:r>
    </w:p>
    <w:p w:rsidR="00DB3FB8" w:rsidRPr="00DB3FB8" w:rsidRDefault="00DB3FB8" w:rsidP="00DB3FB8">
      <w:pPr>
        <w:spacing w:after="0" w:line="240" w:lineRule="auto"/>
        <w:jc w:val="both"/>
        <w:rPr>
          <w:rFonts w:ascii="Arial" w:eastAsia="Times New Roman" w:hAnsi="Arial" w:cs="Arial"/>
          <w:color w:val="000000"/>
          <w:sz w:val="18"/>
          <w:szCs w:val="18"/>
          <w:lang w:eastAsia="es-CO"/>
        </w:rPr>
      </w:pPr>
      <w:r w:rsidRPr="00DB3FB8">
        <w:rPr>
          <w:rFonts w:ascii="Segoe UI" w:eastAsia="Times New Roman" w:hAnsi="Segoe UI" w:cs="Segoe UI"/>
          <w:color w:val="000000"/>
          <w:sz w:val="18"/>
          <w:szCs w:val="18"/>
          <w:lang w:eastAsia="es-CO"/>
        </w:rPr>
        <w:t> </w:t>
      </w:r>
    </w:p>
    <w:p w:rsidR="00DB3FB8" w:rsidRPr="00DB3FB8" w:rsidRDefault="00DB3FB8" w:rsidP="00DB3FB8">
      <w:pPr>
        <w:spacing w:after="0" w:line="240" w:lineRule="auto"/>
        <w:jc w:val="both"/>
        <w:rPr>
          <w:rFonts w:ascii="Arial" w:eastAsia="Times New Roman" w:hAnsi="Arial" w:cs="Arial"/>
          <w:color w:val="000000"/>
          <w:sz w:val="18"/>
          <w:szCs w:val="18"/>
          <w:lang w:eastAsia="es-CO"/>
        </w:rPr>
      </w:pPr>
      <w:r w:rsidRPr="00DB3FB8">
        <w:rPr>
          <w:rFonts w:ascii="Segoe UI" w:eastAsia="Times New Roman" w:hAnsi="Segoe UI" w:cs="Segoe UI"/>
          <w:color w:val="000000"/>
          <w:sz w:val="18"/>
          <w:szCs w:val="18"/>
          <w:lang w:eastAsia="es-CO"/>
        </w:rPr>
        <w:t>Cordial saludo:</w:t>
      </w:r>
    </w:p>
    <w:p w:rsidR="00DB3FB8" w:rsidRPr="00DB3FB8" w:rsidRDefault="00DB3FB8" w:rsidP="00DB3FB8">
      <w:pPr>
        <w:spacing w:after="0" w:line="240" w:lineRule="auto"/>
        <w:jc w:val="both"/>
        <w:rPr>
          <w:rFonts w:ascii="Arial" w:eastAsia="Times New Roman" w:hAnsi="Arial" w:cs="Arial"/>
          <w:color w:val="000000"/>
          <w:sz w:val="18"/>
          <w:szCs w:val="18"/>
          <w:lang w:eastAsia="es-CO"/>
        </w:rPr>
      </w:pPr>
      <w:r w:rsidRPr="00DB3FB8">
        <w:rPr>
          <w:rFonts w:ascii="Segoe UI" w:eastAsia="Times New Roman" w:hAnsi="Segoe UI" w:cs="Segoe UI"/>
          <w:color w:val="000000"/>
          <w:sz w:val="18"/>
          <w:szCs w:val="18"/>
          <w:lang w:eastAsia="es-CO"/>
        </w:rPr>
        <w:t> </w:t>
      </w:r>
    </w:p>
    <w:p w:rsidR="00DB3FB8" w:rsidRPr="00DB3FB8" w:rsidRDefault="00DB3FB8" w:rsidP="00DB3FB8">
      <w:pPr>
        <w:spacing w:after="0" w:line="240" w:lineRule="auto"/>
        <w:jc w:val="both"/>
        <w:rPr>
          <w:rFonts w:ascii="Arial" w:eastAsia="Times New Roman" w:hAnsi="Arial" w:cs="Arial"/>
          <w:color w:val="000000"/>
          <w:sz w:val="18"/>
          <w:szCs w:val="18"/>
          <w:lang w:eastAsia="es-CO"/>
        </w:rPr>
      </w:pPr>
      <w:r w:rsidRPr="00DB3FB8">
        <w:rPr>
          <w:rFonts w:ascii="Segoe UI" w:eastAsia="Times New Roman" w:hAnsi="Segoe UI" w:cs="Segoe UI"/>
          <w:color w:val="000000"/>
          <w:sz w:val="18"/>
          <w:szCs w:val="18"/>
          <w:lang w:eastAsia="es-CO"/>
        </w:rPr>
        <w:t>De conformidad con el artículo 20 del Decreto 4048 de 2008, modificado por el artículo 10 del Decreto 1321 de 2011, es función de esta Subdirección absolver las consultas escritas que se formulen sobre interpretación y aplicación de las normas tributarias nacionales, en materia aduanera o de comercio exterior, en lo de competencia de la UAE-DIAN.</w:t>
      </w:r>
    </w:p>
    <w:p w:rsidR="00DB3FB8" w:rsidRPr="00DB3FB8" w:rsidRDefault="00DB3FB8" w:rsidP="00DB3FB8">
      <w:pPr>
        <w:spacing w:after="0" w:line="240" w:lineRule="auto"/>
        <w:jc w:val="both"/>
        <w:rPr>
          <w:rFonts w:ascii="Arial" w:eastAsia="Times New Roman" w:hAnsi="Arial" w:cs="Arial"/>
          <w:color w:val="000000"/>
          <w:sz w:val="18"/>
          <w:szCs w:val="18"/>
          <w:lang w:eastAsia="es-CO"/>
        </w:rPr>
      </w:pPr>
      <w:r w:rsidRPr="00DB3FB8">
        <w:rPr>
          <w:rFonts w:ascii="Segoe UI" w:eastAsia="Times New Roman" w:hAnsi="Segoe UI" w:cs="Segoe UI"/>
          <w:color w:val="000000"/>
          <w:sz w:val="18"/>
          <w:szCs w:val="18"/>
          <w:lang w:eastAsia="es-CO"/>
        </w:rPr>
        <w:t> </w:t>
      </w:r>
    </w:p>
    <w:p w:rsidR="00DB3FB8" w:rsidRPr="00DB3FB8" w:rsidRDefault="00DB3FB8" w:rsidP="00DB3FB8">
      <w:pPr>
        <w:spacing w:after="0" w:line="240" w:lineRule="auto"/>
        <w:jc w:val="both"/>
        <w:rPr>
          <w:rFonts w:ascii="Arial" w:eastAsia="Times New Roman" w:hAnsi="Arial" w:cs="Arial"/>
          <w:color w:val="000000"/>
          <w:sz w:val="18"/>
          <w:szCs w:val="18"/>
          <w:lang w:eastAsia="es-CO"/>
        </w:rPr>
      </w:pPr>
      <w:r w:rsidRPr="00DB3FB8">
        <w:rPr>
          <w:rFonts w:ascii="Segoe UI" w:eastAsia="Times New Roman" w:hAnsi="Segoe UI" w:cs="Segoe UI"/>
          <w:color w:val="000000"/>
          <w:sz w:val="18"/>
          <w:szCs w:val="18"/>
          <w:lang w:eastAsia="es-CO"/>
        </w:rPr>
        <w:t>En atención al radicado de la referencia dentro del cual plantea una petición referida a la aplicación de la exclusión del impuesto sobre las ventas contenida en el numeral 7 del </w:t>
      </w:r>
      <w:hyperlink r:id="rId5" w:tooltip="Estatuto Tributario CETA" w:history="1">
        <w:r w:rsidRPr="00DB3FB8">
          <w:rPr>
            <w:rFonts w:ascii="Segoe UI" w:eastAsia="Times New Roman" w:hAnsi="Segoe UI" w:cs="Segoe UI"/>
            <w:color w:val="0089E1"/>
            <w:sz w:val="18"/>
            <w:szCs w:val="18"/>
            <w:u w:val="single"/>
            <w:lang w:eastAsia="es-CO"/>
          </w:rPr>
          <w:t>artículo 424</w:t>
        </w:r>
      </w:hyperlink>
      <w:r w:rsidRPr="00DB3FB8">
        <w:rPr>
          <w:rFonts w:ascii="Segoe UI" w:eastAsia="Times New Roman" w:hAnsi="Segoe UI" w:cs="Segoe UI"/>
          <w:color w:val="000000"/>
          <w:sz w:val="18"/>
          <w:szCs w:val="18"/>
          <w:lang w:eastAsia="es-CO"/>
        </w:rPr>
        <w:t> del Estatuto Tributario (ET).</w:t>
      </w:r>
    </w:p>
    <w:p w:rsidR="00DB3FB8" w:rsidRPr="00DB3FB8" w:rsidRDefault="00DB3FB8" w:rsidP="00DB3FB8">
      <w:pPr>
        <w:spacing w:after="0" w:line="240" w:lineRule="auto"/>
        <w:jc w:val="both"/>
        <w:rPr>
          <w:rFonts w:ascii="Arial" w:eastAsia="Times New Roman" w:hAnsi="Arial" w:cs="Arial"/>
          <w:color w:val="000000"/>
          <w:sz w:val="18"/>
          <w:szCs w:val="18"/>
          <w:lang w:eastAsia="es-CO"/>
        </w:rPr>
      </w:pPr>
      <w:r w:rsidRPr="00DB3FB8">
        <w:rPr>
          <w:rFonts w:ascii="Segoe UI" w:eastAsia="Times New Roman" w:hAnsi="Segoe UI" w:cs="Segoe UI"/>
          <w:color w:val="000000"/>
          <w:sz w:val="18"/>
          <w:szCs w:val="18"/>
          <w:lang w:eastAsia="es-CO"/>
        </w:rPr>
        <w:t> </w:t>
      </w:r>
    </w:p>
    <w:p w:rsidR="00DB3FB8" w:rsidRPr="00DB3FB8" w:rsidRDefault="00DB3FB8" w:rsidP="00DB3FB8">
      <w:pPr>
        <w:spacing w:after="0" w:line="240" w:lineRule="auto"/>
        <w:jc w:val="both"/>
        <w:rPr>
          <w:rFonts w:ascii="Arial" w:eastAsia="Times New Roman" w:hAnsi="Arial" w:cs="Arial"/>
          <w:color w:val="000000"/>
          <w:sz w:val="18"/>
          <w:szCs w:val="18"/>
          <w:lang w:eastAsia="es-CO"/>
        </w:rPr>
      </w:pPr>
      <w:r w:rsidRPr="00DB3FB8">
        <w:rPr>
          <w:rFonts w:ascii="Segoe UI" w:eastAsia="Times New Roman" w:hAnsi="Segoe UI" w:cs="Segoe UI"/>
          <w:color w:val="000000"/>
          <w:sz w:val="18"/>
          <w:szCs w:val="18"/>
          <w:lang w:eastAsia="es-CO"/>
        </w:rPr>
        <w:t>Para comenzar es necesario previo a contestar, explicar que, de acuerdo a las competencias funcionales de este despacho los pronunciamientos emitidos en respuesta a las peticiones allegadas se resuelven con base en criterios legales de interpretación de normas jurídicas, consagrados en el código civil; respuestas que son una adecuación en abstracto de las normas vigentes a situaciones concretas.</w:t>
      </w:r>
    </w:p>
    <w:p w:rsidR="00DB3FB8" w:rsidRPr="00DB3FB8" w:rsidRDefault="00DB3FB8" w:rsidP="00DB3FB8">
      <w:pPr>
        <w:spacing w:after="0" w:line="240" w:lineRule="auto"/>
        <w:jc w:val="both"/>
        <w:rPr>
          <w:rFonts w:ascii="Arial" w:eastAsia="Times New Roman" w:hAnsi="Arial" w:cs="Arial"/>
          <w:color w:val="000000"/>
          <w:sz w:val="18"/>
          <w:szCs w:val="18"/>
          <w:lang w:eastAsia="es-CO"/>
        </w:rPr>
      </w:pPr>
      <w:r w:rsidRPr="00DB3FB8">
        <w:rPr>
          <w:rFonts w:ascii="Segoe UI" w:eastAsia="Times New Roman" w:hAnsi="Segoe UI" w:cs="Segoe UI"/>
          <w:color w:val="000000"/>
          <w:sz w:val="18"/>
          <w:szCs w:val="18"/>
          <w:lang w:eastAsia="es-CO"/>
        </w:rPr>
        <w:t> </w:t>
      </w:r>
    </w:p>
    <w:p w:rsidR="00DB3FB8" w:rsidRPr="00DB3FB8" w:rsidRDefault="00DB3FB8" w:rsidP="00DB3FB8">
      <w:pPr>
        <w:spacing w:after="0" w:line="240" w:lineRule="auto"/>
        <w:jc w:val="both"/>
        <w:rPr>
          <w:rFonts w:ascii="Arial" w:eastAsia="Times New Roman" w:hAnsi="Arial" w:cs="Arial"/>
          <w:color w:val="000000"/>
          <w:sz w:val="18"/>
          <w:szCs w:val="18"/>
          <w:lang w:eastAsia="es-CO"/>
        </w:rPr>
      </w:pPr>
      <w:r w:rsidRPr="00DB3FB8">
        <w:rPr>
          <w:rFonts w:ascii="Segoe UI" w:eastAsia="Times New Roman" w:hAnsi="Segoe UI" w:cs="Segoe UI"/>
          <w:color w:val="000000"/>
          <w:sz w:val="18"/>
          <w:szCs w:val="18"/>
          <w:lang w:eastAsia="es-CO"/>
        </w:rPr>
        <w:t>Los que a su vez no tienen como fin solucionar problemáticas individuales, menos aún juzgar, valorar o asesorar a otras dependencias o a entidades públicas y privadas en el desarrollo de sus actividades, funciones y competencias. Por lo cual la consulta se responderá atendiendo al contexto general de la situación descrita y únicamente respecto a las inquietudes que ameritan una interpretación normativa.</w:t>
      </w:r>
    </w:p>
    <w:p w:rsidR="00DB3FB8" w:rsidRPr="00DB3FB8" w:rsidRDefault="00DB3FB8" w:rsidP="00DB3FB8">
      <w:pPr>
        <w:spacing w:after="0" w:line="240" w:lineRule="auto"/>
        <w:jc w:val="both"/>
        <w:rPr>
          <w:rFonts w:ascii="Arial" w:eastAsia="Times New Roman" w:hAnsi="Arial" w:cs="Arial"/>
          <w:color w:val="000000"/>
          <w:sz w:val="18"/>
          <w:szCs w:val="18"/>
          <w:lang w:eastAsia="es-CO"/>
        </w:rPr>
      </w:pPr>
      <w:r w:rsidRPr="00DB3FB8">
        <w:rPr>
          <w:rFonts w:ascii="Segoe UI" w:eastAsia="Times New Roman" w:hAnsi="Segoe UI" w:cs="Segoe UI"/>
          <w:color w:val="000000"/>
          <w:sz w:val="18"/>
          <w:szCs w:val="18"/>
          <w:lang w:eastAsia="es-CO"/>
        </w:rPr>
        <w:t> </w:t>
      </w:r>
    </w:p>
    <w:p w:rsidR="00DB3FB8" w:rsidRPr="00DB3FB8" w:rsidRDefault="00DB3FB8" w:rsidP="00DB3FB8">
      <w:pPr>
        <w:spacing w:after="0" w:line="240" w:lineRule="auto"/>
        <w:jc w:val="both"/>
        <w:rPr>
          <w:rFonts w:ascii="Arial" w:eastAsia="Times New Roman" w:hAnsi="Arial" w:cs="Arial"/>
          <w:color w:val="000000"/>
          <w:sz w:val="18"/>
          <w:szCs w:val="18"/>
          <w:lang w:eastAsia="es-CO"/>
        </w:rPr>
      </w:pPr>
      <w:r w:rsidRPr="00DB3FB8">
        <w:rPr>
          <w:rFonts w:ascii="Segoe UI" w:eastAsia="Times New Roman" w:hAnsi="Segoe UI" w:cs="Segoe UI"/>
          <w:color w:val="000000"/>
          <w:sz w:val="18"/>
          <w:szCs w:val="18"/>
          <w:lang w:eastAsia="es-CO"/>
        </w:rPr>
        <w:t>Ahora, es necesario contextualizar normativamente la solicitud trayendo a colación el </w:t>
      </w:r>
      <w:hyperlink r:id="rId6" w:tooltip="Estatuto Tributario CETA" w:history="1">
        <w:r w:rsidRPr="00DB3FB8">
          <w:rPr>
            <w:rFonts w:ascii="Segoe UI" w:eastAsia="Times New Roman" w:hAnsi="Segoe UI" w:cs="Segoe UI"/>
            <w:color w:val="0089E1"/>
            <w:sz w:val="18"/>
            <w:szCs w:val="18"/>
            <w:u w:val="single"/>
            <w:lang w:eastAsia="es-CO"/>
          </w:rPr>
          <w:t>artículo 424</w:t>
        </w:r>
      </w:hyperlink>
      <w:r w:rsidRPr="00DB3FB8">
        <w:rPr>
          <w:rFonts w:ascii="Segoe UI" w:eastAsia="Times New Roman" w:hAnsi="Segoe UI" w:cs="Segoe UI"/>
          <w:color w:val="000000"/>
          <w:sz w:val="18"/>
          <w:szCs w:val="18"/>
          <w:lang w:eastAsia="es-CO"/>
        </w:rPr>
        <w:t> numeral 7 del ET. y el artículo 1.3.1.14.25 del Decreto 1625 de 2016 –adicionado por el artículo 2 del Decreto 1564 de 2017- normas que regulan la aplicación de la exclusión objeto de estudio. Dentro de las cuales se indica:</w:t>
      </w:r>
    </w:p>
    <w:p w:rsidR="00DB3FB8" w:rsidRPr="00DB3FB8" w:rsidRDefault="00DB3FB8" w:rsidP="00DB3FB8">
      <w:pPr>
        <w:spacing w:after="0" w:line="240" w:lineRule="auto"/>
        <w:ind w:left="180"/>
        <w:jc w:val="both"/>
        <w:rPr>
          <w:rFonts w:ascii="Arial" w:eastAsia="Times New Roman" w:hAnsi="Arial" w:cs="Arial"/>
          <w:color w:val="000000"/>
          <w:sz w:val="18"/>
          <w:szCs w:val="18"/>
          <w:lang w:eastAsia="es-CO"/>
        </w:rPr>
      </w:pPr>
      <w:r w:rsidRPr="00DB3FB8">
        <w:rPr>
          <w:rFonts w:ascii="Segoe UI" w:eastAsia="Times New Roman" w:hAnsi="Segoe UI" w:cs="Segoe UI"/>
          <w:i/>
          <w:iCs/>
          <w:color w:val="000000"/>
          <w:sz w:val="18"/>
          <w:szCs w:val="18"/>
          <w:lang w:eastAsia="es-CO"/>
        </w:rPr>
        <w:t> </w:t>
      </w:r>
    </w:p>
    <w:p w:rsidR="00DB3FB8" w:rsidRPr="00DB3FB8" w:rsidRDefault="00DB3FB8" w:rsidP="00DB3FB8">
      <w:pPr>
        <w:spacing w:after="0" w:line="240" w:lineRule="auto"/>
        <w:ind w:left="180"/>
        <w:jc w:val="both"/>
        <w:rPr>
          <w:rFonts w:ascii="Arial" w:eastAsia="Times New Roman" w:hAnsi="Arial" w:cs="Arial"/>
          <w:color w:val="000000"/>
          <w:sz w:val="18"/>
          <w:szCs w:val="18"/>
          <w:lang w:eastAsia="es-CO"/>
        </w:rPr>
      </w:pPr>
      <w:r w:rsidRPr="00DB3FB8">
        <w:rPr>
          <w:rFonts w:ascii="Segoe UI" w:eastAsia="Times New Roman" w:hAnsi="Segoe UI" w:cs="Segoe UI"/>
          <w:b/>
          <w:bCs/>
          <w:i/>
          <w:iCs/>
          <w:color w:val="000000"/>
          <w:sz w:val="18"/>
          <w:szCs w:val="18"/>
          <w:lang w:eastAsia="es-CO"/>
        </w:rPr>
        <w:t>“(…) ESTATUTO TRIBUTARIO</w:t>
      </w:r>
    </w:p>
    <w:p w:rsidR="00DB3FB8" w:rsidRPr="00DB3FB8" w:rsidRDefault="00DB3FB8" w:rsidP="00DB3FB8">
      <w:pPr>
        <w:spacing w:after="0" w:line="240" w:lineRule="auto"/>
        <w:ind w:left="180"/>
        <w:jc w:val="both"/>
        <w:rPr>
          <w:rFonts w:ascii="Arial" w:eastAsia="Times New Roman" w:hAnsi="Arial" w:cs="Arial"/>
          <w:color w:val="000000"/>
          <w:sz w:val="18"/>
          <w:szCs w:val="18"/>
          <w:lang w:eastAsia="es-CO"/>
        </w:rPr>
      </w:pPr>
      <w:r w:rsidRPr="00DB3FB8">
        <w:rPr>
          <w:rFonts w:ascii="Segoe UI" w:eastAsia="Times New Roman" w:hAnsi="Segoe UI" w:cs="Segoe UI"/>
          <w:b/>
          <w:bCs/>
          <w:i/>
          <w:iCs/>
          <w:color w:val="000000"/>
          <w:sz w:val="18"/>
          <w:szCs w:val="18"/>
          <w:lang w:eastAsia="es-CO"/>
        </w:rPr>
        <w:t> </w:t>
      </w:r>
    </w:p>
    <w:p w:rsidR="00DB3FB8" w:rsidRPr="00DB3FB8" w:rsidRDefault="00DB3FB8" w:rsidP="00DB3FB8">
      <w:pPr>
        <w:spacing w:after="0" w:line="240" w:lineRule="auto"/>
        <w:ind w:left="180"/>
        <w:jc w:val="both"/>
        <w:rPr>
          <w:rFonts w:ascii="Arial" w:eastAsia="Times New Roman" w:hAnsi="Arial" w:cs="Arial"/>
          <w:color w:val="000000"/>
          <w:sz w:val="18"/>
          <w:szCs w:val="18"/>
          <w:lang w:eastAsia="es-CO"/>
        </w:rPr>
      </w:pPr>
      <w:hyperlink r:id="rId7" w:tooltip="Estatuto Tributario CETA" w:history="1">
        <w:r w:rsidRPr="00DB3FB8">
          <w:rPr>
            <w:rFonts w:ascii="Segoe UI" w:eastAsia="Times New Roman" w:hAnsi="Segoe UI" w:cs="Segoe UI"/>
            <w:b/>
            <w:bCs/>
            <w:i/>
            <w:iCs/>
            <w:color w:val="0089E1"/>
            <w:sz w:val="18"/>
            <w:szCs w:val="18"/>
            <w:u w:val="single"/>
            <w:lang w:eastAsia="es-CO"/>
          </w:rPr>
          <w:t>ARTÍCULO 424</w:t>
        </w:r>
      </w:hyperlink>
      <w:r w:rsidRPr="00DB3FB8">
        <w:rPr>
          <w:rFonts w:ascii="Segoe UI" w:eastAsia="Times New Roman" w:hAnsi="Segoe UI" w:cs="Segoe UI"/>
          <w:b/>
          <w:bCs/>
          <w:i/>
          <w:iCs/>
          <w:color w:val="000000"/>
          <w:sz w:val="18"/>
          <w:szCs w:val="18"/>
          <w:lang w:eastAsia="es-CO"/>
        </w:rPr>
        <w:t>. BIENES QUE NO CAUSAN EL IMPUESTO. </w:t>
      </w:r>
      <w:r w:rsidRPr="00DB3FB8">
        <w:rPr>
          <w:rFonts w:ascii="Segoe UI" w:eastAsia="Times New Roman" w:hAnsi="Segoe UI" w:cs="Segoe UI"/>
          <w:i/>
          <w:iCs/>
          <w:color w:val="000000"/>
          <w:sz w:val="18"/>
          <w:szCs w:val="18"/>
          <w:lang w:eastAsia="es-CO"/>
        </w:rPr>
        <w:t>Los siguientes bienes se hallan </w:t>
      </w:r>
      <w:r w:rsidRPr="00DB3FB8">
        <w:rPr>
          <w:rFonts w:ascii="Segoe UI" w:eastAsia="Times New Roman" w:hAnsi="Segoe UI" w:cs="Segoe UI"/>
          <w:i/>
          <w:iCs/>
          <w:color w:val="000000"/>
          <w:sz w:val="18"/>
          <w:szCs w:val="18"/>
          <w:u w:val="single"/>
          <w:lang w:eastAsia="es-CO"/>
        </w:rPr>
        <w:t>excluidos del impuesto</w:t>
      </w:r>
      <w:r w:rsidRPr="00DB3FB8">
        <w:rPr>
          <w:rFonts w:ascii="Segoe UI" w:eastAsia="Times New Roman" w:hAnsi="Segoe UI" w:cs="Segoe UI"/>
          <w:i/>
          <w:iCs/>
          <w:color w:val="000000"/>
          <w:sz w:val="18"/>
          <w:szCs w:val="18"/>
          <w:lang w:eastAsia="es-CO"/>
        </w:rPr>
        <w:t> y por consiguiente </w:t>
      </w:r>
      <w:r w:rsidRPr="00DB3FB8">
        <w:rPr>
          <w:rFonts w:ascii="Segoe UI" w:eastAsia="Times New Roman" w:hAnsi="Segoe UI" w:cs="Segoe UI"/>
          <w:i/>
          <w:iCs/>
          <w:color w:val="000000"/>
          <w:sz w:val="18"/>
          <w:szCs w:val="18"/>
          <w:u w:val="single"/>
          <w:lang w:eastAsia="es-CO"/>
        </w:rPr>
        <w:t>su venta o importación no causa el impuesto</w:t>
      </w:r>
      <w:r>
        <w:rPr>
          <w:rFonts w:ascii="Segoe UI" w:eastAsia="Times New Roman" w:hAnsi="Segoe UI" w:cs="Segoe UI"/>
          <w:i/>
          <w:iCs/>
          <w:color w:val="000000"/>
          <w:sz w:val="18"/>
          <w:szCs w:val="18"/>
          <w:u w:val="single"/>
          <w:lang w:eastAsia="es-CO"/>
        </w:rPr>
        <w:t xml:space="preserve"> </w:t>
      </w:r>
      <w:bookmarkStart w:id="0" w:name="_GoBack"/>
      <w:bookmarkEnd w:id="0"/>
      <w:r w:rsidRPr="00DB3FB8">
        <w:rPr>
          <w:rFonts w:ascii="Segoe UI" w:eastAsia="Times New Roman" w:hAnsi="Segoe UI" w:cs="Segoe UI"/>
          <w:i/>
          <w:iCs/>
          <w:color w:val="000000"/>
          <w:sz w:val="18"/>
          <w:szCs w:val="18"/>
          <w:lang w:eastAsia="es-CO"/>
        </w:rPr>
        <w:t>sobre las ventas. Para tal efecto se utiliza la nomenclatura arancelaria Andina vigente: (…)</w:t>
      </w:r>
    </w:p>
    <w:p w:rsidR="00DB3FB8" w:rsidRPr="00DB3FB8" w:rsidRDefault="00DB3FB8" w:rsidP="00DB3FB8">
      <w:pPr>
        <w:spacing w:after="0" w:line="240" w:lineRule="auto"/>
        <w:ind w:left="180"/>
        <w:jc w:val="both"/>
        <w:rPr>
          <w:rFonts w:ascii="Arial" w:eastAsia="Times New Roman" w:hAnsi="Arial" w:cs="Arial"/>
          <w:color w:val="000000"/>
          <w:sz w:val="18"/>
          <w:szCs w:val="18"/>
          <w:lang w:eastAsia="es-CO"/>
        </w:rPr>
      </w:pPr>
      <w:r w:rsidRPr="00DB3FB8">
        <w:rPr>
          <w:rFonts w:ascii="Segoe UI" w:eastAsia="Times New Roman" w:hAnsi="Segoe UI" w:cs="Segoe UI"/>
          <w:color w:val="000000"/>
          <w:sz w:val="18"/>
          <w:szCs w:val="18"/>
          <w:lang w:eastAsia="es-CO"/>
        </w:rPr>
        <w:t> </w:t>
      </w:r>
    </w:p>
    <w:p w:rsidR="00DB3FB8" w:rsidRPr="00DB3FB8" w:rsidRDefault="00DB3FB8" w:rsidP="00DB3FB8">
      <w:pPr>
        <w:spacing w:after="0" w:line="240" w:lineRule="auto"/>
        <w:ind w:left="180"/>
        <w:jc w:val="both"/>
        <w:rPr>
          <w:rFonts w:ascii="Arial" w:eastAsia="Times New Roman" w:hAnsi="Arial" w:cs="Arial"/>
          <w:color w:val="000000"/>
          <w:sz w:val="18"/>
          <w:szCs w:val="18"/>
          <w:lang w:eastAsia="es-CO"/>
        </w:rPr>
      </w:pPr>
      <w:r w:rsidRPr="00DB3FB8">
        <w:rPr>
          <w:rFonts w:ascii="Segoe UI" w:eastAsia="Times New Roman" w:hAnsi="Segoe UI" w:cs="Segoe UI"/>
          <w:b/>
          <w:bCs/>
          <w:i/>
          <w:iCs/>
          <w:color w:val="000000"/>
          <w:sz w:val="18"/>
          <w:szCs w:val="18"/>
          <w:lang w:eastAsia="es-CO"/>
        </w:rPr>
        <w:t>7.</w:t>
      </w:r>
      <w:r w:rsidRPr="00DB3FB8">
        <w:rPr>
          <w:rFonts w:ascii="Segoe UI" w:eastAsia="Times New Roman" w:hAnsi="Segoe UI" w:cs="Segoe UI"/>
          <w:color w:val="000000"/>
          <w:sz w:val="18"/>
          <w:szCs w:val="18"/>
          <w:lang w:eastAsia="es-CO"/>
        </w:rPr>
        <w:t> </w:t>
      </w:r>
      <w:r w:rsidRPr="00DB3FB8">
        <w:rPr>
          <w:rFonts w:ascii="Segoe UI" w:eastAsia="Times New Roman" w:hAnsi="Segoe UI" w:cs="Segoe UI"/>
          <w:i/>
          <w:iCs/>
          <w:color w:val="000000"/>
          <w:sz w:val="18"/>
          <w:szCs w:val="18"/>
          <w:lang w:eastAsia="es-CO"/>
        </w:rPr>
        <w:t>Los equipos y elementos nacionales o importados que se destinen a la construcción, instalación, montaje y operación de sistemas de control y monitoreo, necesarios para el cumplimiento de las disposiciones, regulaciones y estándares ambientales vigentes, </w:t>
      </w:r>
      <w:r w:rsidRPr="00DB3FB8">
        <w:rPr>
          <w:rFonts w:ascii="Segoe UI" w:eastAsia="Times New Roman" w:hAnsi="Segoe UI" w:cs="Segoe UI"/>
          <w:i/>
          <w:iCs/>
          <w:color w:val="000000"/>
          <w:sz w:val="18"/>
          <w:szCs w:val="18"/>
          <w:u w:val="single"/>
          <w:lang w:eastAsia="es-CO"/>
        </w:rPr>
        <w:t>para lo cual deberá acreditarse tal condición ante el Ministerio de Ambiente y Desarrollo Sostenible</w:t>
      </w:r>
      <w:r w:rsidRPr="00DB3FB8">
        <w:rPr>
          <w:rFonts w:ascii="Segoe UI" w:eastAsia="Times New Roman" w:hAnsi="Segoe UI" w:cs="Segoe UI"/>
          <w:i/>
          <w:iCs/>
          <w:color w:val="000000"/>
          <w:sz w:val="18"/>
          <w:szCs w:val="18"/>
          <w:lang w:eastAsia="es-CO"/>
        </w:rPr>
        <w:t>.</w:t>
      </w:r>
    </w:p>
    <w:p w:rsidR="00DB3FB8" w:rsidRPr="00DB3FB8" w:rsidRDefault="00DB3FB8" w:rsidP="00DB3FB8">
      <w:pPr>
        <w:spacing w:after="0" w:line="240" w:lineRule="auto"/>
        <w:ind w:left="180"/>
        <w:jc w:val="both"/>
        <w:rPr>
          <w:rFonts w:ascii="Arial" w:eastAsia="Times New Roman" w:hAnsi="Arial" w:cs="Arial"/>
          <w:color w:val="000000"/>
          <w:sz w:val="18"/>
          <w:szCs w:val="18"/>
          <w:lang w:eastAsia="es-CO"/>
        </w:rPr>
      </w:pPr>
      <w:r w:rsidRPr="00DB3FB8">
        <w:rPr>
          <w:rFonts w:ascii="Segoe UI" w:eastAsia="Times New Roman" w:hAnsi="Segoe UI" w:cs="Segoe UI"/>
          <w:i/>
          <w:iCs/>
          <w:color w:val="000000"/>
          <w:sz w:val="18"/>
          <w:szCs w:val="18"/>
          <w:lang w:eastAsia="es-CO"/>
        </w:rPr>
        <w:t>(…)</w:t>
      </w:r>
    </w:p>
    <w:p w:rsidR="00DB3FB8" w:rsidRPr="00DB3FB8" w:rsidRDefault="00DB3FB8" w:rsidP="00DB3FB8">
      <w:pPr>
        <w:spacing w:after="0" w:line="240" w:lineRule="auto"/>
        <w:ind w:left="180"/>
        <w:jc w:val="both"/>
        <w:rPr>
          <w:rFonts w:ascii="Arial" w:eastAsia="Times New Roman" w:hAnsi="Arial" w:cs="Arial"/>
          <w:color w:val="000000"/>
          <w:sz w:val="18"/>
          <w:szCs w:val="18"/>
          <w:lang w:eastAsia="es-CO"/>
        </w:rPr>
      </w:pPr>
      <w:r w:rsidRPr="00DB3FB8">
        <w:rPr>
          <w:rFonts w:ascii="Segoe UI" w:eastAsia="Times New Roman" w:hAnsi="Segoe UI" w:cs="Segoe UI"/>
          <w:b/>
          <w:bCs/>
          <w:i/>
          <w:iCs/>
          <w:color w:val="000000"/>
          <w:sz w:val="18"/>
          <w:szCs w:val="18"/>
          <w:lang w:eastAsia="es-CO"/>
        </w:rPr>
        <w:t>DECRETO 1625 DE 2016</w:t>
      </w:r>
    </w:p>
    <w:p w:rsidR="00DB3FB8" w:rsidRPr="00DB3FB8" w:rsidRDefault="00DB3FB8" w:rsidP="00DB3FB8">
      <w:pPr>
        <w:spacing w:after="0" w:line="240" w:lineRule="auto"/>
        <w:ind w:left="180"/>
        <w:jc w:val="both"/>
        <w:rPr>
          <w:rFonts w:ascii="Arial" w:eastAsia="Times New Roman" w:hAnsi="Arial" w:cs="Arial"/>
          <w:color w:val="000000"/>
          <w:sz w:val="18"/>
          <w:szCs w:val="18"/>
          <w:lang w:eastAsia="es-CO"/>
        </w:rPr>
      </w:pPr>
      <w:r w:rsidRPr="00DB3FB8">
        <w:rPr>
          <w:rFonts w:ascii="Segoe UI" w:eastAsia="Times New Roman" w:hAnsi="Segoe UI" w:cs="Segoe UI"/>
          <w:b/>
          <w:bCs/>
          <w:i/>
          <w:iCs/>
          <w:color w:val="000000"/>
          <w:sz w:val="18"/>
          <w:szCs w:val="18"/>
          <w:lang w:eastAsia="es-CO"/>
        </w:rPr>
        <w:t> </w:t>
      </w:r>
    </w:p>
    <w:p w:rsidR="00DB3FB8" w:rsidRPr="00DB3FB8" w:rsidRDefault="00DB3FB8" w:rsidP="00DB3FB8">
      <w:pPr>
        <w:spacing w:after="0" w:line="240" w:lineRule="auto"/>
        <w:ind w:left="180"/>
        <w:jc w:val="both"/>
        <w:rPr>
          <w:rFonts w:ascii="Arial" w:eastAsia="Times New Roman" w:hAnsi="Arial" w:cs="Arial"/>
          <w:color w:val="000000"/>
          <w:sz w:val="18"/>
          <w:szCs w:val="18"/>
          <w:lang w:eastAsia="es-CO"/>
        </w:rPr>
      </w:pPr>
      <w:r w:rsidRPr="00DB3FB8">
        <w:rPr>
          <w:rFonts w:ascii="Segoe UI" w:eastAsia="Times New Roman" w:hAnsi="Segoe UI" w:cs="Segoe UI"/>
          <w:b/>
          <w:bCs/>
          <w:i/>
          <w:iCs/>
          <w:color w:val="000000"/>
          <w:sz w:val="18"/>
          <w:szCs w:val="18"/>
          <w:lang w:eastAsia="es-CO"/>
        </w:rPr>
        <w:t>Artículo 1.3.1.14.25. Elementos o equipos que son objeto del beneficio tributario previsto en el </w:t>
      </w:r>
      <w:hyperlink r:id="rId8" w:tooltip="Estatuto Tributario CETA" w:history="1">
        <w:r w:rsidRPr="00DB3FB8">
          <w:rPr>
            <w:rFonts w:ascii="Segoe UI" w:eastAsia="Times New Roman" w:hAnsi="Segoe UI" w:cs="Segoe UI"/>
            <w:b/>
            <w:bCs/>
            <w:i/>
            <w:iCs/>
            <w:color w:val="0089E1"/>
            <w:sz w:val="18"/>
            <w:szCs w:val="18"/>
            <w:u w:val="single"/>
            <w:lang w:eastAsia="es-CO"/>
          </w:rPr>
          <w:t>artículo 424</w:t>
        </w:r>
      </w:hyperlink>
      <w:r w:rsidRPr="00DB3FB8">
        <w:rPr>
          <w:rFonts w:ascii="Segoe UI" w:eastAsia="Times New Roman" w:hAnsi="Segoe UI" w:cs="Segoe UI"/>
          <w:b/>
          <w:bCs/>
          <w:i/>
          <w:iCs/>
          <w:color w:val="000000"/>
          <w:sz w:val="18"/>
          <w:szCs w:val="18"/>
          <w:lang w:eastAsia="es-CO"/>
        </w:rPr>
        <w:t> numeral 7. </w:t>
      </w:r>
      <w:r w:rsidRPr="00DB3FB8">
        <w:rPr>
          <w:rFonts w:ascii="Segoe UI" w:eastAsia="Times New Roman" w:hAnsi="Segoe UI" w:cs="Segoe UI"/>
          <w:i/>
          <w:iCs/>
          <w:color w:val="000000"/>
          <w:sz w:val="18"/>
          <w:szCs w:val="18"/>
          <w:lang w:eastAsia="es-CO"/>
        </w:rPr>
        <w:t>La Autoridad Nacional de Licencias Ambientales –ANLA o quien haga sus veces, certificará en cada caso, los elementos, equipos y maquinaria que de conformidad con el </w:t>
      </w:r>
      <w:hyperlink r:id="rId9" w:tooltip="Estatuto Tributario CETA" w:history="1">
        <w:r w:rsidRPr="00DB3FB8">
          <w:rPr>
            <w:rFonts w:ascii="Segoe UI" w:eastAsia="Times New Roman" w:hAnsi="Segoe UI" w:cs="Segoe UI"/>
            <w:i/>
            <w:iCs/>
            <w:color w:val="0089E1"/>
            <w:sz w:val="18"/>
            <w:szCs w:val="18"/>
            <w:u w:val="single"/>
            <w:lang w:eastAsia="es-CO"/>
          </w:rPr>
          <w:t>artículo 424</w:t>
        </w:r>
      </w:hyperlink>
      <w:r w:rsidRPr="00DB3FB8">
        <w:rPr>
          <w:rFonts w:ascii="Segoe UI" w:eastAsia="Times New Roman" w:hAnsi="Segoe UI" w:cs="Segoe UI"/>
          <w:i/>
          <w:iCs/>
          <w:color w:val="000000"/>
          <w:sz w:val="18"/>
          <w:szCs w:val="18"/>
          <w:lang w:eastAsia="es-CO"/>
        </w:rPr>
        <w:t> numeral 7 del Estatuto Tributario, estén destinados a la construcción, instalación, montaje y operación de sistemas de control y monitoreo ambiental para el cumplimiento de las disposiciones, regulaciones y estándares ambientales vigentes” (…)” </w:t>
      </w:r>
      <w:r w:rsidRPr="00DB3FB8">
        <w:rPr>
          <w:rFonts w:ascii="Segoe UI" w:eastAsia="Times New Roman" w:hAnsi="Segoe UI" w:cs="Segoe UI"/>
          <w:color w:val="000000"/>
          <w:sz w:val="18"/>
          <w:szCs w:val="18"/>
          <w:lang w:eastAsia="es-CO"/>
        </w:rPr>
        <w:t>(Negritas y subrayas fuera de texto).</w:t>
      </w:r>
    </w:p>
    <w:p w:rsidR="00DB3FB8" w:rsidRPr="00DB3FB8" w:rsidRDefault="00DB3FB8" w:rsidP="00DB3FB8">
      <w:pPr>
        <w:spacing w:after="0" w:line="240" w:lineRule="auto"/>
        <w:jc w:val="both"/>
        <w:rPr>
          <w:rFonts w:ascii="Arial" w:eastAsia="Times New Roman" w:hAnsi="Arial" w:cs="Arial"/>
          <w:color w:val="000000"/>
          <w:sz w:val="18"/>
          <w:szCs w:val="18"/>
          <w:lang w:eastAsia="es-CO"/>
        </w:rPr>
      </w:pPr>
      <w:r w:rsidRPr="00DB3FB8">
        <w:rPr>
          <w:rFonts w:ascii="Segoe UI" w:eastAsia="Times New Roman" w:hAnsi="Segoe UI" w:cs="Segoe UI"/>
          <w:color w:val="000000"/>
          <w:sz w:val="18"/>
          <w:szCs w:val="18"/>
          <w:lang w:eastAsia="es-CO"/>
        </w:rPr>
        <w:t> </w:t>
      </w:r>
    </w:p>
    <w:p w:rsidR="00DB3FB8" w:rsidRPr="00DB3FB8" w:rsidRDefault="00DB3FB8" w:rsidP="00DB3FB8">
      <w:pPr>
        <w:spacing w:after="0" w:line="240" w:lineRule="auto"/>
        <w:jc w:val="both"/>
        <w:rPr>
          <w:rFonts w:ascii="Arial" w:eastAsia="Times New Roman" w:hAnsi="Arial" w:cs="Arial"/>
          <w:color w:val="000000"/>
          <w:sz w:val="18"/>
          <w:szCs w:val="18"/>
          <w:lang w:eastAsia="es-CO"/>
        </w:rPr>
      </w:pPr>
      <w:r w:rsidRPr="00DB3FB8">
        <w:rPr>
          <w:rFonts w:ascii="Segoe UI" w:eastAsia="Times New Roman" w:hAnsi="Segoe UI" w:cs="Segoe UI"/>
          <w:color w:val="000000"/>
          <w:sz w:val="18"/>
          <w:szCs w:val="18"/>
          <w:lang w:eastAsia="es-CO"/>
        </w:rPr>
        <w:lastRenderedPageBreak/>
        <w:t>De los preceptos legales trascritos se observa claramente que el beneficio estipulado en el numeral 7 del </w:t>
      </w:r>
      <w:hyperlink r:id="rId10" w:tooltip="Estatuto Tributario CETA" w:history="1">
        <w:r w:rsidRPr="00DB3FB8">
          <w:rPr>
            <w:rFonts w:ascii="Segoe UI" w:eastAsia="Times New Roman" w:hAnsi="Segoe UI" w:cs="Segoe UI"/>
            <w:color w:val="0089E1"/>
            <w:sz w:val="18"/>
            <w:szCs w:val="18"/>
            <w:u w:val="single"/>
            <w:lang w:eastAsia="es-CO"/>
          </w:rPr>
          <w:t>artículo 424</w:t>
        </w:r>
      </w:hyperlink>
      <w:r w:rsidRPr="00DB3FB8">
        <w:rPr>
          <w:rFonts w:ascii="Segoe UI" w:eastAsia="Times New Roman" w:hAnsi="Segoe UI" w:cs="Segoe UI"/>
          <w:color w:val="000000"/>
          <w:sz w:val="18"/>
          <w:szCs w:val="18"/>
          <w:lang w:eastAsia="es-CO"/>
        </w:rPr>
        <w:t> del ET., consiste en una exclusión del impuesto sobre las ventas, es decir, la venta o importación de estos equipos y elementos </w:t>
      </w:r>
      <w:r w:rsidRPr="00DB3FB8">
        <w:rPr>
          <w:rFonts w:ascii="Segoe UI" w:eastAsia="Times New Roman" w:hAnsi="Segoe UI" w:cs="Segoe UI"/>
          <w:color w:val="000000"/>
          <w:sz w:val="18"/>
          <w:szCs w:val="18"/>
          <w:u w:val="single"/>
          <w:lang w:eastAsia="es-CO"/>
        </w:rPr>
        <w:t>no causa el impuesto</w:t>
      </w:r>
      <w:r w:rsidRPr="00DB3FB8">
        <w:rPr>
          <w:rFonts w:ascii="Segoe UI" w:eastAsia="Times New Roman" w:hAnsi="Segoe UI" w:cs="Segoe UI"/>
          <w:color w:val="000000"/>
          <w:sz w:val="18"/>
          <w:szCs w:val="18"/>
          <w:lang w:eastAsia="es-CO"/>
        </w:rPr>
        <w:t>, lo que significa que no hay lugar a su cobro, facturación o devolución, debido a que no se genera el tributo.</w:t>
      </w:r>
    </w:p>
    <w:p w:rsidR="00DB3FB8" w:rsidRPr="00DB3FB8" w:rsidRDefault="00DB3FB8" w:rsidP="00DB3FB8">
      <w:pPr>
        <w:spacing w:after="0" w:line="240" w:lineRule="auto"/>
        <w:jc w:val="both"/>
        <w:rPr>
          <w:rFonts w:ascii="Arial" w:eastAsia="Times New Roman" w:hAnsi="Arial" w:cs="Arial"/>
          <w:color w:val="000000"/>
          <w:sz w:val="18"/>
          <w:szCs w:val="18"/>
          <w:lang w:eastAsia="es-CO"/>
        </w:rPr>
      </w:pPr>
      <w:r w:rsidRPr="00DB3FB8">
        <w:rPr>
          <w:rFonts w:ascii="Segoe UI" w:eastAsia="Times New Roman" w:hAnsi="Segoe UI" w:cs="Segoe UI"/>
          <w:color w:val="000000"/>
          <w:sz w:val="18"/>
          <w:szCs w:val="18"/>
          <w:lang w:eastAsia="es-CO"/>
        </w:rPr>
        <w:t> </w:t>
      </w:r>
    </w:p>
    <w:p w:rsidR="00DB3FB8" w:rsidRPr="00DB3FB8" w:rsidRDefault="00DB3FB8" w:rsidP="00DB3FB8">
      <w:pPr>
        <w:spacing w:after="0" w:line="240" w:lineRule="auto"/>
        <w:jc w:val="both"/>
        <w:rPr>
          <w:rFonts w:ascii="Arial" w:eastAsia="Times New Roman" w:hAnsi="Arial" w:cs="Arial"/>
          <w:color w:val="000000"/>
          <w:sz w:val="18"/>
          <w:szCs w:val="18"/>
          <w:lang w:eastAsia="es-CO"/>
        </w:rPr>
      </w:pPr>
      <w:r w:rsidRPr="00DB3FB8">
        <w:rPr>
          <w:rFonts w:ascii="Segoe UI" w:eastAsia="Times New Roman" w:hAnsi="Segoe UI" w:cs="Segoe UI"/>
          <w:color w:val="000000"/>
          <w:sz w:val="18"/>
          <w:szCs w:val="18"/>
          <w:lang w:eastAsia="es-CO"/>
        </w:rPr>
        <w:t>De manera que, la certificación de la Autoridad Nacional de Licencias Ambientales –ANLA o quien haga sus veces, es el soporte para que los elementos, equipos y maquinaria sea excluidos y, con su acreditación la venta o importación de estos no causa el impuesto sobre las ventas.</w:t>
      </w:r>
    </w:p>
    <w:p w:rsidR="00DB3FB8" w:rsidRPr="00DB3FB8" w:rsidRDefault="00DB3FB8" w:rsidP="00DB3FB8">
      <w:pPr>
        <w:spacing w:after="0" w:line="240" w:lineRule="auto"/>
        <w:jc w:val="both"/>
        <w:rPr>
          <w:rFonts w:ascii="Arial" w:eastAsia="Times New Roman" w:hAnsi="Arial" w:cs="Arial"/>
          <w:color w:val="000000"/>
          <w:sz w:val="18"/>
          <w:szCs w:val="18"/>
          <w:lang w:eastAsia="es-CO"/>
        </w:rPr>
      </w:pPr>
      <w:r w:rsidRPr="00DB3FB8">
        <w:rPr>
          <w:rFonts w:ascii="Segoe UI" w:eastAsia="Times New Roman" w:hAnsi="Segoe UI" w:cs="Segoe UI"/>
          <w:color w:val="000000"/>
          <w:sz w:val="18"/>
          <w:szCs w:val="18"/>
          <w:lang w:eastAsia="es-CO"/>
        </w:rPr>
        <w:t> </w:t>
      </w:r>
    </w:p>
    <w:p w:rsidR="00DB3FB8" w:rsidRPr="00DB3FB8" w:rsidRDefault="00DB3FB8" w:rsidP="00DB3FB8">
      <w:pPr>
        <w:spacing w:after="0" w:line="240" w:lineRule="auto"/>
        <w:jc w:val="both"/>
        <w:rPr>
          <w:rFonts w:ascii="Arial" w:eastAsia="Times New Roman" w:hAnsi="Arial" w:cs="Arial"/>
          <w:color w:val="000000"/>
          <w:sz w:val="18"/>
          <w:szCs w:val="18"/>
          <w:lang w:eastAsia="es-CO"/>
        </w:rPr>
      </w:pPr>
      <w:r w:rsidRPr="00DB3FB8">
        <w:rPr>
          <w:rFonts w:ascii="Segoe UI" w:eastAsia="Times New Roman" w:hAnsi="Segoe UI" w:cs="Segoe UI"/>
          <w:color w:val="000000"/>
          <w:sz w:val="18"/>
          <w:szCs w:val="18"/>
          <w:lang w:eastAsia="es-CO"/>
        </w:rPr>
        <w:t>Así las cosas, resulta necesaria e imprescindible la existencia del documento de acreditación para la obtención del beneficio objeto de estudio, esto hace que en la actualidad la certificación del ANLA sea indispensable para aplicar la exclusión de que trata el numeral 7 del </w:t>
      </w:r>
      <w:hyperlink r:id="rId11" w:tooltip="Estatuto Tributario CETA" w:history="1">
        <w:r w:rsidRPr="00DB3FB8">
          <w:rPr>
            <w:rFonts w:ascii="Segoe UI" w:eastAsia="Times New Roman" w:hAnsi="Segoe UI" w:cs="Segoe UI"/>
            <w:color w:val="0089E1"/>
            <w:sz w:val="18"/>
            <w:szCs w:val="18"/>
            <w:u w:val="single"/>
            <w:lang w:eastAsia="es-CO"/>
          </w:rPr>
          <w:t>artículo 424</w:t>
        </w:r>
      </w:hyperlink>
      <w:r w:rsidRPr="00DB3FB8">
        <w:rPr>
          <w:rFonts w:ascii="Segoe UI" w:eastAsia="Times New Roman" w:hAnsi="Segoe UI" w:cs="Segoe UI"/>
          <w:color w:val="000000"/>
          <w:sz w:val="18"/>
          <w:szCs w:val="18"/>
          <w:lang w:eastAsia="es-CO"/>
        </w:rPr>
        <w:t> del ET.</w:t>
      </w:r>
    </w:p>
    <w:p w:rsidR="00DB3FB8" w:rsidRPr="00DB3FB8" w:rsidRDefault="00DB3FB8" w:rsidP="00DB3FB8">
      <w:pPr>
        <w:spacing w:after="0" w:line="240" w:lineRule="auto"/>
        <w:jc w:val="both"/>
        <w:rPr>
          <w:rFonts w:ascii="Arial" w:eastAsia="Times New Roman" w:hAnsi="Arial" w:cs="Arial"/>
          <w:color w:val="000000"/>
          <w:sz w:val="18"/>
          <w:szCs w:val="18"/>
          <w:lang w:eastAsia="es-CO"/>
        </w:rPr>
      </w:pPr>
      <w:r w:rsidRPr="00DB3FB8">
        <w:rPr>
          <w:rFonts w:ascii="Segoe UI" w:eastAsia="Times New Roman" w:hAnsi="Segoe UI" w:cs="Segoe UI"/>
          <w:color w:val="000000"/>
          <w:sz w:val="18"/>
          <w:szCs w:val="18"/>
          <w:lang w:eastAsia="es-CO"/>
        </w:rPr>
        <w:t> </w:t>
      </w:r>
    </w:p>
    <w:p w:rsidR="00DB3FB8" w:rsidRPr="00DB3FB8" w:rsidRDefault="00DB3FB8" w:rsidP="00DB3FB8">
      <w:pPr>
        <w:spacing w:after="0" w:line="240" w:lineRule="auto"/>
        <w:jc w:val="both"/>
        <w:rPr>
          <w:rFonts w:ascii="Arial" w:eastAsia="Times New Roman" w:hAnsi="Arial" w:cs="Arial"/>
          <w:color w:val="000000"/>
          <w:sz w:val="18"/>
          <w:szCs w:val="18"/>
          <w:lang w:eastAsia="es-CO"/>
        </w:rPr>
      </w:pPr>
      <w:r w:rsidRPr="00DB3FB8">
        <w:rPr>
          <w:rFonts w:ascii="Segoe UI" w:eastAsia="Times New Roman" w:hAnsi="Segoe UI" w:cs="Segoe UI"/>
          <w:color w:val="000000"/>
          <w:sz w:val="18"/>
          <w:szCs w:val="18"/>
          <w:lang w:eastAsia="es-CO"/>
        </w:rPr>
        <w:t>De igual modo, se explica que esta exclusión de IVA versa sobre los elementos, equipos y maquinaria certificada por el ANLA o la autoridad que haga sus veces; por lo que debe tenerse presente que no depende del sujeto que adquiere los bienes sino del objeto que se vende o importa, por lo que son los bienes (elementos, equipos y maquinaria) certificados por la autoridad competente los que adquieren la calidad de excluidos de IVA.</w:t>
      </w:r>
    </w:p>
    <w:p w:rsidR="00DB3FB8" w:rsidRPr="00DB3FB8" w:rsidRDefault="00DB3FB8" w:rsidP="00DB3FB8">
      <w:pPr>
        <w:spacing w:after="0" w:line="240" w:lineRule="auto"/>
        <w:jc w:val="both"/>
        <w:rPr>
          <w:rFonts w:ascii="Arial" w:eastAsia="Times New Roman" w:hAnsi="Arial" w:cs="Arial"/>
          <w:color w:val="000000"/>
          <w:sz w:val="18"/>
          <w:szCs w:val="18"/>
          <w:lang w:eastAsia="es-CO"/>
        </w:rPr>
      </w:pPr>
      <w:r w:rsidRPr="00DB3FB8">
        <w:rPr>
          <w:rFonts w:ascii="Segoe UI" w:eastAsia="Times New Roman" w:hAnsi="Segoe UI" w:cs="Segoe UI"/>
          <w:color w:val="000000"/>
          <w:sz w:val="18"/>
          <w:szCs w:val="18"/>
          <w:lang w:eastAsia="es-CO"/>
        </w:rPr>
        <w:t> </w:t>
      </w:r>
    </w:p>
    <w:p w:rsidR="00DB3FB8" w:rsidRPr="00DB3FB8" w:rsidRDefault="00DB3FB8" w:rsidP="00DB3FB8">
      <w:pPr>
        <w:spacing w:after="0" w:line="240" w:lineRule="auto"/>
        <w:jc w:val="both"/>
        <w:rPr>
          <w:rFonts w:ascii="Arial" w:eastAsia="Times New Roman" w:hAnsi="Arial" w:cs="Arial"/>
          <w:color w:val="000000"/>
          <w:sz w:val="18"/>
          <w:szCs w:val="18"/>
          <w:lang w:eastAsia="es-CO"/>
        </w:rPr>
      </w:pPr>
      <w:r w:rsidRPr="00DB3FB8">
        <w:rPr>
          <w:rFonts w:ascii="Segoe UI" w:eastAsia="Times New Roman" w:hAnsi="Segoe UI" w:cs="Segoe UI"/>
          <w:color w:val="000000"/>
          <w:sz w:val="18"/>
          <w:szCs w:val="18"/>
          <w:lang w:eastAsia="es-CO"/>
        </w:rPr>
        <w:t>Al respecto se trae a colación el artículo 1.3.1.14.10. de Decreto 1625 de 2016, que expresa:</w:t>
      </w:r>
    </w:p>
    <w:p w:rsidR="00DB3FB8" w:rsidRPr="00DB3FB8" w:rsidRDefault="00DB3FB8" w:rsidP="00DB3FB8">
      <w:pPr>
        <w:spacing w:after="0" w:line="240" w:lineRule="auto"/>
        <w:ind w:left="180"/>
        <w:jc w:val="both"/>
        <w:rPr>
          <w:rFonts w:ascii="Arial" w:eastAsia="Times New Roman" w:hAnsi="Arial" w:cs="Arial"/>
          <w:color w:val="000000"/>
          <w:sz w:val="18"/>
          <w:szCs w:val="18"/>
          <w:lang w:eastAsia="es-CO"/>
        </w:rPr>
      </w:pPr>
      <w:r w:rsidRPr="00DB3FB8">
        <w:rPr>
          <w:rFonts w:ascii="Segoe UI" w:eastAsia="Times New Roman" w:hAnsi="Segoe UI" w:cs="Segoe UI"/>
          <w:b/>
          <w:bCs/>
          <w:i/>
          <w:iCs/>
          <w:color w:val="000000"/>
          <w:sz w:val="18"/>
          <w:szCs w:val="18"/>
          <w:lang w:eastAsia="es-CO"/>
        </w:rPr>
        <w:t> </w:t>
      </w:r>
    </w:p>
    <w:p w:rsidR="00DB3FB8" w:rsidRPr="00DB3FB8" w:rsidRDefault="00DB3FB8" w:rsidP="00DB3FB8">
      <w:pPr>
        <w:spacing w:after="0" w:line="240" w:lineRule="auto"/>
        <w:ind w:left="180"/>
        <w:jc w:val="both"/>
        <w:rPr>
          <w:rFonts w:ascii="Arial" w:eastAsia="Times New Roman" w:hAnsi="Arial" w:cs="Arial"/>
          <w:color w:val="000000"/>
          <w:sz w:val="18"/>
          <w:szCs w:val="18"/>
          <w:lang w:eastAsia="es-CO"/>
        </w:rPr>
      </w:pPr>
      <w:r w:rsidRPr="00DB3FB8">
        <w:rPr>
          <w:rFonts w:ascii="Segoe UI" w:eastAsia="Times New Roman" w:hAnsi="Segoe UI" w:cs="Segoe UI"/>
          <w:b/>
          <w:bCs/>
          <w:i/>
          <w:iCs/>
          <w:color w:val="000000"/>
          <w:sz w:val="18"/>
          <w:szCs w:val="18"/>
          <w:lang w:eastAsia="es-CO"/>
        </w:rPr>
        <w:t>“Artículo 1.3.1.14.10. Documento soporte para el beneficio. </w:t>
      </w:r>
      <w:r w:rsidRPr="00DB3FB8">
        <w:rPr>
          <w:rFonts w:ascii="Segoe UI" w:eastAsia="Times New Roman" w:hAnsi="Segoe UI" w:cs="Segoe UI"/>
          <w:i/>
          <w:iCs/>
          <w:color w:val="000000"/>
          <w:sz w:val="18"/>
          <w:szCs w:val="18"/>
          <w:lang w:eastAsia="es-CO"/>
        </w:rPr>
        <w:t>Quienes vendan en el país objeto de la certificación de que trata el presente decreto, deberán conservar fotocopia de la misma con el fin de soportar la operación excluida del impuesto sobre las ventas. </w:t>
      </w:r>
      <w:r w:rsidRPr="00DB3FB8">
        <w:rPr>
          <w:rFonts w:ascii="Segoe UI" w:eastAsia="Times New Roman" w:hAnsi="Segoe UI" w:cs="Segoe UI"/>
          <w:i/>
          <w:iCs/>
          <w:color w:val="000000"/>
          <w:sz w:val="18"/>
          <w:szCs w:val="18"/>
          <w:u w:val="single"/>
          <w:lang w:eastAsia="es-CO"/>
        </w:rPr>
        <w:t>El importador beneficiario de la exclusión debe presentar la certificación del Ministerio de Ambiente y Desarrollo Sostenible como soporte de la declaración de importación</w:t>
      </w:r>
      <w:r w:rsidRPr="00DB3FB8">
        <w:rPr>
          <w:rFonts w:ascii="Segoe UI" w:eastAsia="Times New Roman" w:hAnsi="Segoe UI" w:cs="Segoe UI"/>
          <w:i/>
          <w:iCs/>
          <w:color w:val="000000"/>
          <w:sz w:val="18"/>
          <w:szCs w:val="18"/>
          <w:lang w:eastAsia="es-CO"/>
        </w:rPr>
        <w:t>”. </w:t>
      </w:r>
      <w:r w:rsidRPr="00DB3FB8">
        <w:rPr>
          <w:rFonts w:ascii="Segoe UI" w:eastAsia="Times New Roman" w:hAnsi="Segoe UI" w:cs="Segoe UI"/>
          <w:color w:val="000000"/>
          <w:sz w:val="18"/>
          <w:szCs w:val="18"/>
          <w:lang w:eastAsia="es-CO"/>
        </w:rPr>
        <w:t>(Negritas y subrayas fuera de texto).</w:t>
      </w:r>
    </w:p>
    <w:p w:rsidR="00DB3FB8" w:rsidRPr="00DB3FB8" w:rsidRDefault="00DB3FB8" w:rsidP="00DB3FB8">
      <w:pPr>
        <w:spacing w:after="0" w:line="240" w:lineRule="auto"/>
        <w:jc w:val="both"/>
        <w:rPr>
          <w:rFonts w:ascii="Arial" w:eastAsia="Times New Roman" w:hAnsi="Arial" w:cs="Arial"/>
          <w:color w:val="000000"/>
          <w:sz w:val="18"/>
          <w:szCs w:val="18"/>
          <w:lang w:eastAsia="es-CO"/>
        </w:rPr>
      </w:pPr>
      <w:r w:rsidRPr="00DB3FB8">
        <w:rPr>
          <w:rFonts w:ascii="Segoe UI" w:eastAsia="Times New Roman" w:hAnsi="Segoe UI" w:cs="Segoe UI"/>
          <w:color w:val="000000"/>
          <w:sz w:val="18"/>
          <w:szCs w:val="18"/>
          <w:lang w:eastAsia="es-CO"/>
        </w:rPr>
        <w:t> </w:t>
      </w:r>
    </w:p>
    <w:p w:rsidR="00DB3FB8" w:rsidRPr="00DB3FB8" w:rsidRDefault="00DB3FB8" w:rsidP="00DB3FB8">
      <w:pPr>
        <w:spacing w:after="0" w:line="240" w:lineRule="auto"/>
        <w:jc w:val="both"/>
        <w:rPr>
          <w:rFonts w:ascii="Arial" w:eastAsia="Times New Roman" w:hAnsi="Arial" w:cs="Arial"/>
          <w:color w:val="000000"/>
          <w:sz w:val="18"/>
          <w:szCs w:val="18"/>
          <w:lang w:eastAsia="es-CO"/>
        </w:rPr>
      </w:pPr>
      <w:r w:rsidRPr="00DB3FB8">
        <w:rPr>
          <w:rFonts w:ascii="Segoe UI" w:eastAsia="Times New Roman" w:hAnsi="Segoe UI" w:cs="Segoe UI"/>
          <w:color w:val="000000"/>
          <w:sz w:val="18"/>
          <w:szCs w:val="18"/>
          <w:lang w:eastAsia="es-CO"/>
        </w:rPr>
        <w:t>Por lo tanto, la manera de aplicar el tributo es que al momento de efectuar la venta o importación se debe presentar la certificación del ANLA o la autoridad que tenga a cargo esta función, y en razón a la existencia de la misma, no se factura el impuesto y en caso de importación este documento es el soporte para que en la declaración de importación no se genere el cobro del IVA.</w:t>
      </w:r>
    </w:p>
    <w:p w:rsidR="00DB3FB8" w:rsidRPr="00DB3FB8" w:rsidRDefault="00DB3FB8" w:rsidP="00DB3FB8">
      <w:pPr>
        <w:spacing w:after="0" w:line="240" w:lineRule="auto"/>
        <w:jc w:val="both"/>
        <w:rPr>
          <w:rFonts w:ascii="Arial" w:eastAsia="Times New Roman" w:hAnsi="Arial" w:cs="Arial"/>
          <w:color w:val="000000"/>
          <w:sz w:val="18"/>
          <w:szCs w:val="18"/>
          <w:lang w:eastAsia="es-CO"/>
        </w:rPr>
      </w:pPr>
      <w:r w:rsidRPr="00DB3FB8">
        <w:rPr>
          <w:rFonts w:ascii="Segoe UI" w:eastAsia="Times New Roman" w:hAnsi="Segoe UI" w:cs="Segoe UI"/>
          <w:color w:val="000000"/>
          <w:sz w:val="18"/>
          <w:szCs w:val="18"/>
          <w:lang w:eastAsia="es-CO"/>
        </w:rPr>
        <w:t> </w:t>
      </w:r>
    </w:p>
    <w:p w:rsidR="00DB3FB8" w:rsidRPr="00DB3FB8" w:rsidRDefault="00DB3FB8" w:rsidP="00DB3FB8">
      <w:pPr>
        <w:spacing w:after="0" w:line="240" w:lineRule="auto"/>
        <w:jc w:val="both"/>
        <w:rPr>
          <w:rFonts w:ascii="Arial" w:eastAsia="Times New Roman" w:hAnsi="Arial" w:cs="Arial"/>
          <w:color w:val="000000"/>
          <w:sz w:val="18"/>
          <w:szCs w:val="18"/>
          <w:lang w:eastAsia="es-CO"/>
        </w:rPr>
      </w:pPr>
      <w:r w:rsidRPr="00DB3FB8">
        <w:rPr>
          <w:rFonts w:ascii="Segoe UI" w:eastAsia="Times New Roman" w:hAnsi="Segoe UI" w:cs="Segoe UI"/>
          <w:color w:val="000000"/>
          <w:sz w:val="18"/>
          <w:szCs w:val="18"/>
          <w:lang w:eastAsia="es-CO"/>
        </w:rPr>
        <w:t>Ahora bien, en cuanto a la vigencia de la certificación expedida por el ANLA el Decreto 1625 de 2017, (sic) precisó:</w:t>
      </w:r>
    </w:p>
    <w:p w:rsidR="00DB3FB8" w:rsidRPr="00DB3FB8" w:rsidRDefault="00DB3FB8" w:rsidP="00DB3FB8">
      <w:pPr>
        <w:spacing w:after="0" w:line="240" w:lineRule="auto"/>
        <w:ind w:left="180"/>
        <w:jc w:val="both"/>
        <w:rPr>
          <w:rFonts w:ascii="Arial" w:eastAsia="Times New Roman" w:hAnsi="Arial" w:cs="Arial"/>
          <w:color w:val="000000"/>
          <w:sz w:val="18"/>
          <w:szCs w:val="18"/>
          <w:lang w:eastAsia="es-CO"/>
        </w:rPr>
      </w:pPr>
      <w:r w:rsidRPr="00DB3FB8">
        <w:rPr>
          <w:rFonts w:ascii="Segoe UI" w:eastAsia="Times New Roman" w:hAnsi="Segoe UI" w:cs="Segoe UI"/>
          <w:i/>
          <w:iCs/>
          <w:color w:val="000000"/>
          <w:sz w:val="18"/>
          <w:szCs w:val="18"/>
          <w:lang w:eastAsia="es-CO"/>
        </w:rPr>
        <w:t> </w:t>
      </w:r>
    </w:p>
    <w:p w:rsidR="00DB3FB8" w:rsidRPr="00DB3FB8" w:rsidRDefault="00DB3FB8" w:rsidP="00DB3FB8">
      <w:pPr>
        <w:spacing w:after="0" w:line="240" w:lineRule="auto"/>
        <w:ind w:left="180"/>
        <w:jc w:val="both"/>
        <w:rPr>
          <w:rFonts w:ascii="Arial" w:eastAsia="Times New Roman" w:hAnsi="Arial" w:cs="Arial"/>
          <w:color w:val="000000"/>
          <w:sz w:val="18"/>
          <w:szCs w:val="18"/>
          <w:lang w:eastAsia="es-CO"/>
        </w:rPr>
      </w:pPr>
      <w:r w:rsidRPr="00DB3FB8">
        <w:rPr>
          <w:rFonts w:ascii="Segoe UI" w:eastAsia="Times New Roman" w:hAnsi="Segoe UI" w:cs="Segoe UI"/>
          <w:b/>
          <w:bCs/>
          <w:i/>
          <w:iCs/>
          <w:color w:val="000000"/>
          <w:sz w:val="18"/>
          <w:szCs w:val="18"/>
          <w:lang w:eastAsia="es-CO"/>
        </w:rPr>
        <w:t>Artículo 1.3.1.14.6. Vigencia de la certificación para la exclusión del impuesto sobre las ventas IVA. </w:t>
      </w:r>
      <w:r w:rsidRPr="00DB3FB8">
        <w:rPr>
          <w:rFonts w:ascii="Segoe UI" w:eastAsia="Times New Roman" w:hAnsi="Segoe UI" w:cs="Segoe UI"/>
          <w:i/>
          <w:iCs/>
          <w:color w:val="000000"/>
          <w:sz w:val="18"/>
          <w:szCs w:val="18"/>
          <w:lang w:eastAsia="es-CO"/>
        </w:rPr>
        <w:t>Las certificaciones sobre calificación expedidas para efectos de la exclusión de impuesto a las ventas IVA por parte de la Autoridad Nacional de Licencias Ambientales –ANLA o quien haga sus veces, en virtud de lo dispuesto por los artículos </w:t>
      </w:r>
      <w:hyperlink r:id="rId12" w:tooltip="Estatuto Tributario CETA" w:history="1">
        <w:r w:rsidRPr="00DB3FB8">
          <w:rPr>
            <w:rFonts w:ascii="Segoe UI" w:eastAsia="Times New Roman" w:hAnsi="Segoe UI" w:cs="Segoe UI"/>
            <w:i/>
            <w:iCs/>
            <w:color w:val="0089E1"/>
            <w:sz w:val="18"/>
            <w:szCs w:val="18"/>
            <w:u w:val="single"/>
            <w:lang w:eastAsia="es-CO"/>
          </w:rPr>
          <w:t>424</w:t>
        </w:r>
      </w:hyperlink>
      <w:r w:rsidRPr="00DB3FB8">
        <w:rPr>
          <w:rFonts w:ascii="Segoe UI" w:eastAsia="Times New Roman" w:hAnsi="Segoe UI" w:cs="Segoe UI"/>
          <w:i/>
          <w:iCs/>
          <w:color w:val="000000"/>
          <w:sz w:val="18"/>
          <w:szCs w:val="18"/>
          <w:lang w:eastAsia="es-CO"/>
        </w:rPr>
        <w:t>numeral 7 y </w:t>
      </w:r>
      <w:hyperlink r:id="rId13" w:tooltip="Estatuto Tributario CETA" w:history="1">
        <w:r w:rsidRPr="00DB3FB8">
          <w:rPr>
            <w:rFonts w:ascii="Segoe UI" w:eastAsia="Times New Roman" w:hAnsi="Segoe UI" w:cs="Segoe UI"/>
            <w:i/>
            <w:iCs/>
            <w:color w:val="0089E1"/>
            <w:sz w:val="18"/>
            <w:szCs w:val="18"/>
            <w:u w:val="single"/>
            <w:lang w:eastAsia="es-CO"/>
          </w:rPr>
          <w:t>428</w:t>
        </w:r>
      </w:hyperlink>
      <w:r w:rsidRPr="00DB3FB8">
        <w:rPr>
          <w:rFonts w:ascii="Segoe UI" w:eastAsia="Times New Roman" w:hAnsi="Segoe UI" w:cs="Segoe UI"/>
          <w:i/>
          <w:iCs/>
          <w:color w:val="000000"/>
          <w:sz w:val="18"/>
          <w:szCs w:val="18"/>
          <w:lang w:eastAsia="es-CO"/>
        </w:rPr>
        <w:t> literal f) del Estatuto Tributario, </w:t>
      </w:r>
      <w:r w:rsidRPr="00DB3FB8">
        <w:rPr>
          <w:rFonts w:ascii="Segoe UI" w:eastAsia="Times New Roman" w:hAnsi="Segoe UI" w:cs="Segoe UI"/>
          <w:i/>
          <w:iCs/>
          <w:color w:val="000000"/>
          <w:sz w:val="18"/>
          <w:szCs w:val="18"/>
          <w:u w:val="single"/>
          <w:lang w:eastAsia="es-CO"/>
        </w:rPr>
        <w:t>tendrán vigencia de un (1) año</w:t>
      </w:r>
      <w:r w:rsidRPr="00DB3FB8">
        <w:rPr>
          <w:rFonts w:ascii="Segoe UI" w:eastAsia="Times New Roman" w:hAnsi="Segoe UI" w:cs="Segoe UI"/>
          <w:i/>
          <w:iCs/>
          <w:color w:val="000000"/>
          <w:sz w:val="18"/>
          <w:szCs w:val="18"/>
          <w:lang w:eastAsia="es-CO"/>
        </w:rPr>
        <w:t>”. </w:t>
      </w:r>
      <w:r w:rsidRPr="00DB3FB8">
        <w:rPr>
          <w:rFonts w:ascii="Segoe UI" w:eastAsia="Times New Roman" w:hAnsi="Segoe UI" w:cs="Segoe UI"/>
          <w:color w:val="000000"/>
          <w:sz w:val="18"/>
          <w:szCs w:val="18"/>
          <w:lang w:eastAsia="es-CO"/>
        </w:rPr>
        <w:t>(La expresión final de este artículo: “el cual se contará a partir de la fecha de su expedición” fue derogada por el Decreto 2205 de 2017)</w:t>
      </w:r>
    </w:p>
    <w:p w:rsidR="00DB3FB8" w:rsidRPr="00DB3FB8" w:rsidRDefault="00DB3FB8" w:rsidP="00DB3FB8">
      <w:pPr>
        <w:spacing w:after="0" w:line="240" w:lineRule="auto"/>
        <w:jc w:val="both"/>
        <w:rPr>
          <w:rFonts w:ascii="Arial" w:eastAsia="Times New Roman" w:hAnsi="Arial" w:cs="Arial"/>
          <w:color w:val="000000"/>
          <w:sz w:val="18"/>
          <w:szCs w:val="18"/>
          <w:lang w:eastAsia="es-CO"/>
        </w:rPr>
      </w:pPr>
      <w:r w:rsidRPr="00DB3FB8">
        <w:rPr>
          <w:rFonts w:ascii="Segoe UI" w:eastAsia="Times New Roman" w:hAnsi="Segoe UI" w:cs="Segoe UI"/>
          <w:color w:val="000000"/>
          <w:sz w:val="18"/>
          <w:szCs w:val="18"/>
          <w:lang w:eastAsia="es-CO"/>
        </w:rPr>
        <w:t> </w:t>
      </w:r>
    </w:p>
    <w:p w:rsidR="00DB3FB8" w:rsidRPr="00DB3FB8" w:rsidRDefault="00DB3FB8" w:rsidP="00DB3FB8">
      <w:pPr>
        <w:spacing w:after="0" w:line="240" w:lineRule="auto"/>
        <w:jc w:val="both"/>
        <w:rPr>
          <w:rFonts w:ascii="Arial" w:eastAsia="Times New Roman" w:hAnsi="Arial" w:cs="Arial"/>
          <w:color w:val="000000"/>
          <w:sz w:val="18"/>
          <w:szCs w:val="18"/>
          <w:lang w:eastAsia="es-CO"/>
        </w:rPr>
      </w:pPr>
      <w:r w:rsidRPr="00DB3FB8">
        <w:rPr>
          <w:rFonts w:ascii="Segoe UI" w:eastAsia="Times New Roman" w:hAnsi="Segoe UI" w:cs="Segoe UI"/>
          <w:color w:val="000000"/>
          <w:sz w:val="18"/>
          <w:szCs w:val="18"/>
          <w:lang w:eastAsia="es-CO"/>
        </w:rPr>
        <w:t>Lo anterior implica que la certificación será válida y conducirá a la exclusión del impuesto por un año y dentro de este lapso la venta o importación de los bienes </w:t>
      </w:r>
      <w:r w:rsidRPr="00DB3FB8">
        <w:rPr>
          <w:rFonts w:ascii="Segoe UI" w:eastAsia="Times New Roman" w:hAnsi="Segoe UI" w:cs="Segoe UI"/>
          <w:color w:val="000000"/>
          <w:sz w:val="18"/>
          <w:szCs w:val="18"/>
          <w:u w:val="single"/>
          <w:lang w:eastAsia="es-CO"/>
        </w:rPr>
        <w:t>en ella certificados estará excluida de IVA</w:t>
      </w:r>
      <w:r w:rsidRPr="00DB3FB8">
        <w:rPr>
          <w:rFonts w:ascii="Segoe UI" w:eastAsia="Times New Roman" w:hAnsi="Segoe UI" w:cs="Segoe UI"/>
          <w:color w:val="000000"/>
          <w:sz w:val="18"/>
          <w:szCs w:val="18"/>
          <w:lang w:eastAsia="es-CO"/>
        </w:rPr>
        <w:t>.</w:t>
      </w:r>
    </w:p>
    <w:p w:rsidR="00DB3FB8" w:rsidRPr="00DB3FB8" w:rsidRDefault="00DB3FB8" w:rsidP="00DB3FB8">
      <w:pPr>
        <w:spacing w:after="0" w:line="240" w:lineRule="auto"/>
        <w:jc w:val="both"/>
        <w:rPr>
          <w:rFonts w:ascii="Arial" w:eastAsia="Times New Roman" w:hAnsi="Arial" w:cs="Arial"/>
          <w:color w:val="000000"/>
          <w:sz w:val="18"/>
          <w:szCs w:val="18"/>
          <w:lang w:eastAsia="es-CO"/>
        </w:rPr>
      </w:pPr>
      <w:r w:rsidRPr="00DB3FB8">
        <w:rPr>
          <w:rFonts w:ascii="Segoe UI" w:eastAsia="Times New Roman" w:hAnsi="Segoe UI" w:cs="Segoe UI"/>
          <w:color w:val="000000"/>
          <w:sz w:val="18"/>
          <w:szCs w:val="18"/>
          <w:lang w:eastAsia="es-CO"/>
        </w:rPr>
        <w:t> </w:t>
      </w:r>
    </w:p>
    <w:p w:rsidR="00DB3FB8" w:rsidRPr="00DB3FB8" w:rsidRDefault="00DB3FB8" w:rsidP="00DB3FB8">
      <w:pPr>
        <w:spacing w:after="0" w:line="240" w:lineRule="auto"/>
        <w:jc w:val="both"/>
        <w:rPr>
          <w:rFonts w:ascii="Arial" w:eastAsia="Times New Roman" w:hAnsi="Arial" w:cs="Arial"/>
          <w:color w:val="000000"/>
          <w:sz w:val="18"/>
          <w:szCs w:val="18"/>
          <w:lang w:eastAsia="es-CO"/>
        </w:rPr>
      </w:pPr>
      <w:r w:rsidRPr="00DB3FB8">
        <w:rPr>
          <w:rFonts w:ascii="Segoe UI" w:eastAsia="Times New Roman" w:hAnsi="Segoe UI" w:cs="Segoe UI"/>
          <w:color w:val="000000"/>
          <w:sz w:val="18"/>
          <w:szCs w:val="18"/>
          <w:lang w:eastAsia="es-CO"/>
        </w:rPr>
        <w:t>De otro lado, en el evento en que la certificación del ANLA se obtenga con posterioridad a la venta o importación, describiéndose en ella los bienes objeto de exclusión de conformidad con el Decreto 1625 de 2016, deberá tenerse en cuenta el tratamiento interpretado por la jurisprudencia del Consejo de Estado en sentencia de la sección cuarta, con radicado interno 18080 del 28 de agosto de 2013, con ponencia del Consejero Dr. Hugo Fernando Bastidas Bárcenas, donde explicó:</w:t>
      </w:r>
    </w:p>
    <w:p w:rsidR="00DB3FB8" w:rsidRPr="00DB3FB8" w:rsidRDefault="00DB3FB8" w:rsidP="00DB3FB8">
      <w:pPr>
        <w:spacing w:after="0" w:line="240" w:lineRule="auto"/>
        <w:ind w:left="180"/>
        <w:jc w:val="both"/>
        <w:rPr>
          <w:rFonts w:ascii="Arial" w:eastAsia="Times New Roman" w:hAnsi="Arial" w:cs="Arial"/>
          <w:color w:val="000000"/>
          <w:sz w:val="18"/>
          <w:szCs w:val="18"/>
          <w:lang w:eastAsia="es-CO"/>
        </w:rPr>
      </w:pPr>
      <w:r w:rsidRPr="00DB3FB8">
        <w:rPr>
          <w:rFonts w:ascii="Segoe UI" w:eastAsia="Times New Roman" w:hAnsi="Segoe UI" w:cs="Segoe UI"/>
          <w:i/>
          <w:iCs/>
          <w:color w:val="000000"/>
          <w:sz w:val="18"/>
          <w:szCs w:val="18"/>
          <w:lang w:eastAsia="es-CO"/>
        </w:rPr>
        <w:t> </w:t>
      </w:r>
    </w:p>
    <w:p w:rsidR="00DB3FB8" w:rsidRPr="00DB3FB8" w:rsidRDefault="00DB3FB8" w:rsidP="00DB3FB8">
      <w:pPr>
        <w:spacing w:after="0" w:line="240" w:lineRule="auto"/>
        <w:ind w:left="180"/>
        <w:jc w:val="both"/>
        <w:rPr>
          <w:rFonts w:ascii="Arial" w:eastAsia="Times New Roman" w:hAnsi="Arial" w:cs="Arial"/>
          <w:color w:val="000000"/>
          <w:sz w:val="18"/>
          <w:szCs w:val="18"/>
          <w:lang w:eastAsia="es-CO"/>
        </w:rPr>
      </w:pPr>
      <w:r w:rsidRPr="00DB3FB8">
        <w:rPr>
          <w:rFonts w:ascii="Segoe UI" w:eastAsia="Times New Roman" w:hAnsi="Segoe UI" w:cs="Segoe UI"/>
          <w:i/>
          <w:iCs/>
          <w:color w:val="000000"/>
          <w:sz w:val="18"/>
          <w:szCs w:val="18"/>
          <w:lang w:eastAsia="es-CO"/>
        </w:rPr>
        <w:t xml:space="preserve">“El precedente judicial de la Sección, que en esta oportunidad se reitera, ha dicho que es procedente que la ley exija la acreditación de ciertas condiciones para tener derecho a ciertos beneficios tributarios y, </w:t>
      </w:r>
      <w:proofErr w:type="gramStart"/>
      <w:r w:rsidRPr="00DB3FB8">
        <w:rPr>
          <w:rFonts w:ascii="Segoe UI" w:eastAsia="Times New Roman" w:hAnsi="Segoe UI" w:cs="Segoe UI"/>
          <w:i/>
          <w:iCs/>
          <w:color w:val="000000"/>
          <w:sz w:val="18"/>
          <w:szCs w:val="18"/>
          <w:lang w:eastAsia="es-CO"/>
        </w:rPr>
        <w:t>que</w:t>
      </w:r>
      <w:proofErr w:type="gramEnd"/>
      <w:r w:rsidRPr="00DB3FB8">
        <w:rPr>
          <w:rFonts w:ascii="Segoe UI" w:eastAsia="Times New Roman" w:hAnsi="Segoe UI" w:cs="Segoe UI"/>
          <w:i/>
          <w:iCs/>
          <w:color w:val="000000"/>
          <w:sz w:val="18"/>
          <w:szCs w:val="18"/>
          <w:lang w:eastAsia="es-CO"/>
        </w:rPr>
        <w:t xml:space="preserve"> para el efecto, es pertinente que se exijan certificaciones o documentos equivalentes al momento de la importación. </w:t>
      </w:r>
      <w:r w:rsidRPr="00DB3FB8">
        <w:rPr>
          <w:rFonts w:ascii="Segoe UI" w:eastAsia="Times New Roman" w:hAnsi="Segoe UI" w:cs="Segoe UI"/>
          <w:b/>
          <w:bCs/>
          <w:i/>
          <w:iCs/>
          <w:color w:val="000000"/>
          <w:sz w:val="18"/>
          <w:szCs w:val="18"/>
          <w:lang w:eastAsia="es-CO"/>
        </w:rPr>
        <w:t>Sin embargo, también ha dicho que las disposiciones que regulan esos requisitos no prevén la pérdida del beneficio cuando las condiciones para tener derecho al beneficio tributario se acreditan con posterioridad a la importación” </w:t>
      </w:r>
      <w:r w:rsidRPr="00DB3FB8">
        <w:rPr>
          <w:rFonts w:ascii="Segoe UI" w:eastAsia="Times New Roman" w:hAnsi="Segoe UI" w:cs="Segoe UI"/>
          <w:color w:val="000000"/>
          <w:sz w:val="18"/>
          <w:szCs w:val="18"/>
          <w:lang w:eastAsia="es-CO"/>
        </w:rPr>
        <w:t>(Negrita y subrayas fuera de texto).</w:t>
      </w:r>
    </w:p>
    <w:p w:rsidR="00DB3FB8" w:rsidRPr="00DB3FB8" w:rsidRDefault="00DB3FB8" w:rsidP="00DB3FB8">
      <w:pPr>
        <w:spacing w:after="0" w:line="240" w:lineRule="auto"/>
        <w:jc w:val="both"/>
        <w:rPr>
          <w:rFonts w:ascii="Arial" w:eastAsia="Times New Roman" w:hAnsi="Arial" w:cs="Arial"/>
          <w:color w:val="000000"/>
          <w:sz w:val="18"/>
          <w:szCs w:val="18"/>
          <w:lang w:eastAsia="es-CO"/>
        </w:rPr>
      </w:pPr>
      <w:r w:rsidRPr="00DB3FB8">
        <w:rPr>
          <w:rFonts w:ascii="Segoe UI" w:eastAsia="Times New Roman" w:hAnsi="Segoe UI" w:cs="Segoe UI"/>
          <w:color w:val="000000"/>
          <w:sz w:val="18"/>
          <w:szCs w:val="18"/>
          <w:lang w:eastAsia="es-CO"/>
        </w:rPr>
        <w:t> </w:t>
      </w:r>
    </w:p>
    <w:p w:rsidR="00DB3FB8" w:rsidRPr="00DB3FB8" w:rsidRDefault="00DB3FB8" w:rsidP="00DB3FB8">
      <w:pPr>
        <w:spacing w:after="0" w:line="240" w:lineRule="auto"/>
        <w:jc w:val="both"/>
        <w:rPr>
          <w:rFonts w:ascii="Arial" w:eastAsia="Times New Roman" w:hAnsi="Arial" w:cs="Arial"/>
          <w:color w:val="000000"/>
          <w:sz w:val="18"/>
          <w:szCs w:val="18"/>
          <w:lang w:eastAsia="es-CO"/>
        </w:rPr>
      </w:pPr>
      <w:r w:rsidRPr="00DB3FB8">
        <w:rPr>
          <w:rFonts w:ascii="Segoe UI" w:eastAsia="Times New Roman" w:hAnsi="Segoe UI" w:cs="Segoe UI"/>
          <w:color w:val="000000"/>
          <w:sz w:val="18"/>
          <w:szCs w:val="18"/>
          <w:lang w:eastAsia="es-CO"/>
        </w:rPr>
        <w:t>En consecuencia, podrá el beneficiario solicitar la devolución del pago de lo no debido siguiendo el procedimiento establecido en el </w:t>
      </w:r>
      <w:hyperlink r:id="rId14" w:tooltip="Estatuto Tributario CETA" w:history="1">
        <w:r w:rsidRPr="00DB3FB8">
          <w:rPr>
            <w:rFonts w:ascii="Segoe UI" w:eastAsia="Times New Roman" w:hAnsi="Segoe UI" w:cs="Segoe UI"/>
            <w:color w:val="0089E1"/>
            <w:sz w:val="18"/>
            <w:szCs w:val="18"/>
            <w:u w:val="single"/>
            <w:lang w:eastAsia="es-CO"/>
          </w:rPr>
          <w:t>artículo 850</w:t>
        </w:r>
      </w:hyperlink>
      <w:r w:rsidRPr="00DB3FB8">
        <w:rPr>
          <w:rFonts w:ascii="Segoe UI" w:eastAsia="Times New Roman" w:hAnsi="Segoe UI" w:cs="Segoe UI"/>
          <w:color w:val="000000"/>
          <w:sz w:val="18"/>
          <w:szCs w:val="18"/>
          <w:lang w:eastAsia="es-CO"/>
        </w:rPr>
        <w:t> del ET. Sobre este asunto se remiten los Oficios Nos. 033611 y 001754 de 2018 para mayor conocimiento.</w:t>
      </w:r>
    </w:p>
    <w:p w:rsidR="00DB3FB8" w:rsidRPr="00DB3FB8" w:rsidRDefault="00DB3FB8" w:rsidP="00DB3FB8">
      <w:pPr>
        <w:spacing w:after="0" w:line="240" w:lineRule="auto"/>
        <w:jc w:val="both"/>
        <w:rPr>
          <w:rFonts w:ascii="Arial" w:eastAsia="Times New Roman" w:hAnsi="Arial" w:cs="Arial"/>
          <w:color w:val="000000"/>
          <w:sz w:val="18"/>
          <w:szCs w:val="18"/>
          <w:lang w:eastAsia="es-CO"/>
        </w:rPr>
      </w:pPr>
      <w:r w:rsidRPr="00DB3FB8">
        <w:rPr>
          <w:rFonts w:ascii="Segoe UI" w:eastAsia="Times New Roman" w:hAnsi="Segoe UI" w:cs="Segoe UI"/>
          <w:color w:val="000000"/>
          <w:sz w:val="18"/>
          <w:szCs w:val="18"/>
          <w:lang w:eastAsia="es-CO"/>
        </w:rPr>
        <w:t> </w:t>
      </w:r>
    </w:p>
    <w:p w:rsidR="00DB3FB8" w:rsidRPr="00DB3FB8" w:rsidRDefault="00DB3FB8" w:rsidP="00DB3FB8">
      <w:pPr>
        <w:spacing w:after="0" w:line="240" w:lineRule="auto"/>
        <w:jc w:val="both"/>
        <w:rPr>
          <w:rFonts w:ascii="Arial" w:eastAsia="Times New Roman" w:hAnsi="Arial" w:cs="Arial"/>
          <w:color w:val="000000"/>
          <w:sz w:val="18"/>
          <w:szCs w:val="18"/>
          <w:lang w:eastAsia="es-CO"/>
        </w:rPr>
      </w:pPr>
      <w:r w:rsidRPr="00DB3FB8">
        <w:rPr>
          <w:rFonts w:ascii="Segoe UI" w:eastAsia="Times New Roman" w:hAnsi="Segoe UI" w:cs="Segoe UI"/>
          <w:color w:val="000000"/>
          <w:sz w:val="18"/>
          <w:szCs w:val="18"/>
          <w:lang w:eastAsia="es-CO"/>
        </w:rPr>
        <w:t> </w:t>
      </w:r>
    </w:p>
    <w:p w:rsidR="00DB3FB8" w:rsidRPr="00DB3FB8" w:rsidRDefault="00DB3FB8" w:rsidP="00DB3FB8">
      <w:pPr>
        <w:spacing w:after="0" w:line="240" w:lineRule="auto"/>
        <w:jc w:val="both"/>
        <w:rPr>
          <w:rFonts w:ascii="Arial" w:eastAsia="Times New Roman" w:hAnsi="Arial" w:cs="Arial"/>
          <w:color w:val="000000"/>
          <w:sz w:val="18"/>
          <w:szCs w:val="18"/>
          <w:lang w:eastAsia="es-CO"/>
        </w:rPr>
      </w:pPr>
      <w:r w:rsidRPr="00DB3FB8">
        <w:rPr>
          <w:rFonts w:ascii="Segoe UI" w:eastAsia="Times New Roman" w:hAnsi="Segoe UI" w:cs="Segoe UI"/>
          <w:color w:val="000000"/>
          <w:sz w:val="18"/>
          <w:szCs w:val="18"/>
          <w:lang w:eastAsia="es-CO"/>
        </w:rPr>
        <w:t>Atentamente,</w:t>
      </w:r>
    </w:p>
    <w:p w:rsidR="00DB3FB8" w:rsidRPr="00DB3FB8" w:rsidRDefault="00DB3FB8" w:rsidP="00DB3FB8">
      <w:pPr>
        <w:spacing w:after="0" w:line="240" w:lineRule="auto"/>
        <w:jc w:val="both"/>
        <w:rPr>
          <w:rFonts w:ascii="Arial" w:eastAsia="Times New Roman" w:hAnsi="Arial" w:cs="Arial"/>
          <w:color w:val="000000"/>
          <w:sz w:val="18"/>
          <w:szCs w:val="18"/>
          <w:lang w:eastAsia="es-CO"/>
        </w:rPr>
      </w:pPr>
      <w:r w:rsidRPr="00DB3FB8">
        <w:rPr>
          <w:rFonts w:ascii="Segoe UI" w:eastAsia="Times New Roman" w:hAnsi="Segoe UI" w:cs="Segoe UI"/>
          <w:color w:val="000000"/>
          <w:sz w:val="18"/>
          <w:szCs w:val="18"/>
          <w:lang w:eastAsia="es-CO"/>
        </w:rPr>
        <w:t> </w:t>
      </w:r>
    </w:p>
    <w:p w:rsidR="00DB3FB8" w:rsidRPr="00DB3FB8" w:rsidRDefault="00DB3FB8" w:rsidP="00DB3FB8">
      <w:pPr>
        <w:spacing w:after="0" w:line="240" w:lineRule="auto"/>
        <w:jc w:val="both"/>
        <w:rPr>
          <w:rFonts w:ascii="Arial" w:eastAsia="Times New Roman" w:hAnsi="Arial" w:cs="Arial"/>
          <w:color w:val="000000"/>
          <w:sz w:val="18"/>
          <w:szCs w:val="18"/>
          <w:lang w:eastAsia="es-CO"/>
        </w:rPr>
      </w:pPr>
      <w:r w:rsidRPr="00DB3FB8">
        <w:rPr>
          <w:rFonts w:ascii="Segoe UI" w:eastAsia="Times New Roman" w:hAnsi="Segoe UI" w:cs="Segoe UI"/>
          <w:color w:val="000000"/>
          <w:sz w:val="18"/>
          <w:szCs w:val="18"/>
          <w:lang w:eastAsia="es-CO"/>
        </w:rPr>
        <w:t> </w:t>
      </w:r>
    </w:p>
    <w:p w:rsidR="00DB3FB8" w:rsidRPr="00DB3FB8" w:rsidRDefault="00DB3FB8" w:rsidP="00DB3FB8">
      <w:pPr>
        <w:spacing w:after="0" w:line="240" w:lineRule="auto"/>
        <w:jc w:val="both"/>
        <w:rPr>
          <w:rFonts w:ascii="Arial" w:eastAsia="Times New Roman" w:hAnsi="Arial" w:cs="Arial"/>
          <w:color w:val="000000"/>
          <w:sz w:val="18"/>
          <w:szCs w:val="18"/>
          <w:lang w:eastAsia="es-CO"/>
        </w:rPr>
      </w:pPr>
      <w:r w:rsidRPr="00DB3FB8">
        <w:rPr>
          <w:rFonts w:ascii="Segoe UI" w:eastAsia="Times New Roman" w:hAnsi="Segoe UI" w:cs="Segoe UI"/>
          <w:b/>
          <w:bCs/>
          <w:color w:val="000000"/>
          <w:sz w:val="18"/>
          <w:szCs w:val="18"/>
          <w:lang w:eastAsia="es-CO"/>
        </w:rPr>
        <w:t>LORENZO CASTILLO BARVO</w:t>
      </w:r>
    </w:p>
    <w:p w:rsidR="00DB3FB8" w:rsidRPr="00DB3FB8" w:rsidRDefault="00DB3FB8" w:rsidP="00DB3FB8">
      <w:pPr>
        <w:spacing w:after="0" w:line="240" w:lineRule="auto"/>
        <w:jc w:val="both"/>
        <w:rPr>
          <w:rFonts w:ascii="Arial" w:eastAsia="Times New Roman" w:hAnsi="Arial" w:cs="Arial"/>
          <w:color w:val="000000"/>
          <w:sz w:val="18"/>
          <w:szCs w:val="18"/>
          <w:lang w:eastAsia="es-CO"/>
        </w:rPr>
      </w:pPr>
      <w:r w:rsidRPr="00DB3FB8">
        <w:rPr>
          <w:rFonts w:ascii="Segoe UI" w:eastAsia="Times New Roman" w:hAnsi="Segoe UI" w:cs="Segoe UI"/>
          <w:color w:val="000000"/>
          <w:sz w:val="18"/>
          <w:szCs w:val="18"/>
          <w:lang w:eastAsia="es-CO"/>
        </w:rPr>
        <w:lastRenderedPageBreak/>
        <w:t>Subdirector de Gestión Normativa y Doctrina</w:t>
      </w:r>
    </w:p>
    <w:p w:rsidR="00DB3FB8" w:rsidRPr="00DB3FB8" w:rsidRDefault="00DB3FB8" w:rsidP="00DB3FB8">
      <w:pPr>
        <w:spacing w:after="0" w:line="240" w:lineRule="auto"/>
        <w:jc w:val="both"/>
        <w:rPr>
          <w:rFonts w:ascii="Arial" w:eastAsia="Times New Roman" w:hAnsi="Arial" w:cs="Arial"/>
          <w:color w:val="000000"/>
          <w:sz w:val="18"/>
          <w:szCs w:val="18"/>
          <w:lang w:eastAsia="es-CO"/>
        </w:rPr>
      </w:pPr>
      <w:r w:rsidRPr="00DB3FB8">
        <w:rPr>
          <w:rFonts w:ascii="Segoe UI" w:eastAsia="Times New Roman" w:hAnsi="Segoe UI" w:cs="Segoe UI"/>
          <w:color w:val="000000"/>
          <w:sz w:val="18"/>
          <w:szCs w:val="18"/>
          <w:lang w:eastAsia="es-CO"/>
        </w:rPr>
        <w:t>Dirección de Gestión Jurídica</w:t>
      </w:r>
    </w:p>
    <w:p w:rsidR="00DB3FB8" w:rsidRPr="00DB3FB8" w:rsidRDefault="00DB3FB8" w:rsidP="00DB3FB8">
      <w:pPr>
        <w:spacing w:after="0" w:line="240" w:lineRule="auto"/>
        <w:jc w:val="both"/>
        <w:rPr>
          <w:rFonts w:ascii="Arial" w:eastAsia="Times New Roman" w:hAnsi="Arial" w:cs="Arial"/>
          <w:color w:val="000000"/>
          <w:sz w:val="18"/>
          <w:szCs w:val="18"/>
          <w:lang w:eastAsia="es-CO"/>
        </w:rPr>
      </w:pPr>
      <w:r w:rsidRPr="00DB3FB8">
        <w:rPr>
          <w:rFonts w:ascii="Segoe UI" w:eastAsia="Times New Roman" w:hAnsi="Segoe UI" w:cs="Segoe UI"/>
          <w:color w:val="000000"/>
          <w:sz w:val="18"/>
          <w:szCs w:val="18"/>
          <w:lang w:eastAsia="es-CO"/>
        </w:rPr>
        <w:t>UAE-Dirección de Impuestos y Aduanas Nacionales</w:t>
      </w:r>
    </w:p>
    <w:p w:rsidR="00730617" w:rsidRDefault="00730617"/>
    <w:sectPr w:rsidR="00730617" w:rsidSect="00A45230">
      <w:pgSz w:w="12191" w:h="18711" w:code="5"/>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FB8"/>
    <w:rsid w:val="00730617"/>
    <w:rsid w:val="00A45230"/>
    <w:rsid w:val="00DB3F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BC8E6"/>
  <w15:chartTrackingRefBased/>
  <w15:docId w15:val="{031A3667-B466-427C-87B6-031320931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3370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526" TargetMode="External"/><Relationship Id="rId13" Type="http://schemas.openxmlformats.org/officeDocument/2006/relationships/hyperlink" Target="https://www.ceta.org.co/html/vista_de_un_articulo.asp?Norma=537" TargetMode="External"/><Relationship Id="rId3" Type="http://schemas.openxmlformats.org/officeDocument/2006/relationships/webSettings" Target="webSettings.xml"/><Relationship Id="rId7" Type="http://schemas.openxmlformats.org/officeDocument/2006/relationships/hyperlink" Target="https://www.ceta.org.co/html/vista_de_un_articulo.asp?Norma=526" TargetMode="External"/><Relationship Id="rId12" Type="http://schemas.openxmlformats.org/officeDocument/2006/relationships/hyperlink" Target="https://www.ceta.org.co/html/vista_de_un_articulo.asp?Norma=526"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ceta.org.co/html/vista_de_un_articulo.asp?Norma=526" TargetMode="External"/><Relationship Id="rId11" Type="http://schemas.openxmlformats.org/officeDocument/2006/relationships/hyperlink" Target="https://www.ceta.org.co/html/vista_de_un_articulo.asp?Norma=526" TargetMode="External"/><Relationship Id="rId5" Type="http://schemas.openxmlformats.org/officeDocument/2006/relationships/hyperlink" Target="https://www.ceta.org.co/html/vista_de_un_articulo.asp?Norma=526" TargetMode="External"/><Relationship Id="rId15" Type="http://schemas.openxmlformats.org/officeDocument/2006/relationships/fontTable" Target="fontTable.xml"/><Relationship Id="rId10" Type="http://schemas.openxmlformats.org/officeDocument/2006/relationships/hyperlink" Target="https://www.ceta.org.co/html/vista_de_un_articulo.asp?Norma=526" TargetMode="External"/><Relationship Id="rId4" Type="http://schemas.openxmlformats.org/officeDocument/2006/relationships/hyperlink" Target="https://www.ceta.org.co/html/vista_de_un_articulo.asp?Norma=526" TargetMode="External"/><Relationship Id="rId9" Type="http://schemas.openxmlformats.org/officeDocument/2006/relationships/hyperlink" Target="https://www.ceta.org.co/html/vista_de_un_articulo.asp?Norma=526" TargetMode="External"/><Relationship Id="rId14" Type="http://schemas.openxmlformats.org/officeDocument/2006/relationships/hyperlink" Target="https://www.ceta.org.co/html/vista_de_un_articulo.asp?Norma=1058"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1433</Words>
  <Characters>7885</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2019-05-23T23:44:00Z</dcterms:created>
  <dcterms:modified xsi:type="dcterms:W3CDTF">2019-05-23T23:46:00Z</dcterms:modified>
</cp:coreProperties>
</file>